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D317B" w14:textId="1BE283C0" w:rsidR="00A0228C" w:rsidRPr="00922212" w:rsidRDefault="008B26E6" w:rsidP="00922212">
      <w:pPr>
        <w:autoSpaceDE w:val="0"/>
        <w:autoSpaceDN w:val="0"/>
        <w:adjustRightInd w:val="0"/>
        <w:spacing w:line="480" w:lineRule="auto"/>
        <w:jc w:val="center"/>
        <w:rPr>
          <w:b/>
          <w:color w:val="000000"/>
          <w:szCs w:val="24"/>
        </w:rPr>
      </w:pPr>
      <w:r w:rsidRPr="008B26E6">
        <w:rPr>
          <w:b/>
          <w:color w:val="000000"/>
          <w:szCs w:val="24"/>
        </w:rPr>
        <w:t>PUC DOCKET NO. 56211</w:t>
      </w:r>
    </w:p>
    <w:p w14:paraId="515FEDCF" w14:textId="77777777" w:rsidR="0093715C" w:rsidRPr="00922212" w:rsidRDefault="0093715C" w:rsidP="00922212">
      <w:pPr>
        <w:autoSpaceDE w:val="0"/>
        <w:autoSpaceDN w:val="0"/>
        <w:adjustRightInd w:val="0"/>
        <w:spacing w:line="480" w:lineRule="auto"/>
        <w:jc w:val="center"/>
        <w:rPr>
          <w:b/>
          <w:color w:val="000000"/>
          <w:szCs w:val="24"/>
        </w:rPr>
      </w:pPr>
    </w:p>
    <w:tbl>
      <w:tblPr>
        <w:tblW w:w="9720" w:type="dxa"/>
        <w:tblInd w:w="-410" w:type="dxa"/>
        <w:tblLayout w:type="fixed"/>
        <w:tblCellMar>
          <w:left w:w="40" w:type="dxa"/>
          <w:right w:w="40" w:type="dxa"/>
        </w:tblCellMar>
        <w:tblLook w:val="0000" w:firstRow="0" w:lastRow="0" w:firstColumn="0" w:lastColumn="0" w:noHBand="0" w:noVBand="0"/>
      </w:tblPr>
      <w:tblGrid>
        <w:gridCol w:w="4770"/>
        <w:gridCol w:w="990"/>
        <w:gridCol w:w="3960"/>
      </w:tblGrid>
      <w:tr w:rsidR="0093715C" w:rsidRPr="00922212" w14:paraId="1DF8FCED" w14:textId="77777777" w:rsidTr="009E537D">
        <w:tc>
          <w:tcPr>
            <w:tcW w:w="4770" w:type="dxa"/>
            <w:tcBorders>
              <w:top w:val="nil"/>
              <w:left w:val="nil"/>
              <w:bottom w:val="nil"/>
              <w:right w:val="nil"/>
            </w:tcBorders>
          </w:tcPr>
          <w:p w14:paraId="68330BE4" w14:textId="77777777" w:rsidR="0093715C" w:rsidRPr="00922212" w:rsidRDefault="00865135" w:rsidP="00922212">
            <w:pPr>
              <w:rPr>
                <w:b/>
                <w:szCs w:val="24"/>
              </w:rPr>
            </w:pPr>
            <w:r w:rsidRPr="00922212">
              <w:rPr>
                <w:b/>
                <w:szCs w:val="24"/>
              </w:rPr>
              <w:t>APPLICATION OF CENTERPOINT ENERGY HOUSTON ELECTRIC, LLC FOR AUTHORITY TO CHANGE RATES</w:t>
            </w:r>
          </w:p>
          <w:p w14:paraId="095C2709" w14:textId="77777777" w:rsidR="0093715C" w:rsidRPr="00922212" w:rsidRDefault="0093715C" w:rsidP="00922212">
            <w:pPr>
              <w:autoSpaceDE w:val="0"/>
              <w:autoSpaceDN w:val="0"/>
              <w:adjustRightInd w:val="0"/>
              <w:spacing w:line="480" w:lineRule="auto"/>
              <w:ind w:left="108" w:right="108"/>
              <w:rPr>
                <w:b/>
                <w:szCs w:val="24"/>
              </w:rPr>
            </w:pPr>
          </w:p>
        </w:tc>
        <w:tc>
          <w:tcPr>
            <w:tcW w:w="990" w:type="dxa"/>
            <w:tcBorders>
              <w:top w:val="nil"/>
              <w:left w:val="nil"/>
              <w:bottom w:val="nil"/>
              <w:right w:val="nil"/>
            </w:tcBorders>
          </w:tcPr>
          <w:p w14:paraId="2F524BC1" w14:textId="77777777" w:rsidR="0093715C" w:rsidRPr="00922212" w:rsidRDefault="0093715C" w:rsidP="00922212">
            <w:pPr>
              <w:autoSpaceDE w:val="0"/>
              <w:autoSpaceDN w:val="0"/>
              <w:adjustRightInd w:val="0"/>
              <w:spacing w:line="480" w:lineRule="auto"/>
              <w:ind w:left="108" w:right="108"/>
              <w:jc w:val="center"/>
              <w:rPr>
                <w:b/>
                <w:color w:val="000000"/>
                <w:szCs w:val="24"/>
              </w:rPr>
            </w:pPr>
            <w:r w:rsidRPr="00922212">
              <w:rPr>
                <w:b/>
                <w:color w:val="000000"/>
                <w:szCs w:val="24"/>
              </w:rPr>
              <w:t>§</w:t>
            </w:r>
          </w:p>
          <w:p w14:paraId="0330E988" w14:textId="77777777" w:rsidR="0093715C" w:rsidRPr="00922212" w:rsidRDefault="0093715C" w:rsidP="00922212">
            <w:pPr>
              <w:autoSpaceDE w:val="0"/>
              <w:autoSpaceDN w:val="0"/>
              <w:adjustRightInd w:val="0"/>
              <w:spacing w:line="480" w:lineRule="auto"/>
              <w:ind w:left="108" w:right="108"/>
              <w:jc w:val="center"/>
              <w:rPr>
                <w:b/>
                <w:color w:val="000000"/>
                <w:szCs w:val="24"/>
              </w:rPr>
            </w:pPr>
            <w:r w:rsidRPr="00922212">
              <w:rPr>
                <w:b/>
                <w:color w:val="000000"/>
                <w:szCs w:val="24"/>
              </w:rPr>
              <w:t>§</w:t>
            </w:r>
          </w:p>
          <w:p w14:paraId="067BC5A6" w14:textId="77777777" w:rsidR="0093715C" w:rsidRPr="00922212" w:rsidRDefault="0093715C" w:rsidP="00922212">
            <w:pPr>
              <w:autoSpaceDE w:val="0"/>
              <w:autoSpaceDN w:val="0"/>
              <w:adjustRightInd w:val="0"/>
              <w:spacing w:line="480" w:lineRule="auto"/>
              <w:ind w:left="108" w:right="108"/>
              <w:jc w:val="center"/>
              <w:rPr>
                <w:b/>
                <w:color w:val="000000"/>
                <w:szCs w:val="24"/>
              </w:rPr>
            </w:pPr>
            <w:r w:rsidRPr="00922212">
              <w:rPr>
                <w:b/>
                <w:color w:val="000000"/>
                <w:szCs w:val="24"/>
              </w:rPr>
              <w:t>§</w:t>
            </w:r>
          </w:p>
          <w:p w14:paraId="555A3078" w14:textId="77777777" w:rsidR="0093715C" w:rsidRPr="00922212" w:rsidRDefault="0093715C" w:rsidP="00922212">
            <w:pPr>
              <w:autoSpaceDE w:val="0"/>
              <w:autoSpaceDN w:val="0"/>
              <w:adjustRightInd w:val="0"/>
              <w:spacing w:line="480" w:lineRule="auto"/>
              <w:ind w:left="108" w:right="108"/>
              <w:jc w:val="center"/>
              <w:rPr>
                <w:b/>
                <w:color w:val="000000"/>
                <w:szCs w:val="24"/>
              </w:rPr>
            </w:pPr>
          </w:p>
          <w:p w14:paraId="00026127" w14:textId="77777777" w:rsidR="0093715C" w:rsidRPr="00922212" w:rsidRDefault="0093715C" w:rsidP="00922212">
            <w:pPr>
              <w:autoSpaceDE w:val="0"/>
              <w:autoSpaceDN w:val="0"/>
              <w:adjustRightInd w:val="0"/>
              <w:spacing w:line="480" w:lineRule="auto"/>
              <w:ind w:left="108" w:right="108"/>
              <w:jc w:val="center"/>
              <w:rPr>
                <w:b/>
                <w:color w:val="000000"/>
                <w:szCs w:val="24"/>
              </w:rPr>
            </w:pPr>
          </w:p>
        </w:tc>
        <w:tc>
          <w:tcPr>
            <w:tcW w:w="3960" w:type="dxa"/>
            <w:tcBorders>
              <w:top w:val="nil"/>
              <w:left w:val="nil"/>
              <w:bottom w:val="nil"/>
              <w:right w:val="nil"/>
            </w:tcBorders>
          </w:tcPr>
          <w:p w14:paraId="7655B921" w14:textId="77777777" w:rsidR="0093715C" w:rsidRPr="00922212" w:rsidRDefault="0093715C" w:rsidP="00922212">
            <w:pPr>
              <w:autoSpaceDE w:val="0"/>
              <w:autoSpaceDN w:val="0"/>
              <w:adjustRightInd w:val="0"/>
              <w:ind w:right="115"/>
              <w:jc w:val="center"/>
              <w:rPr>
                <w:b/>
                <w:color w:val="000000"/>
                <w:szCs w:val="24"/>
              </w:rPr>
            </w:pPr>
            <w:r w:rsidRPr="00922212">
              <w:rPr>
                <w:b/>
                <w:color w:val="000000"/>
                <w:szCs w:val="24"/>
              </w:rPr>
              <w:t>PUBLIC UTILITY COMMISSION</w:t>
            </w:r>
          </w:p>
          <w:p w14:paraId="51AC2E62" w14:textId="77777777" w:rsidR="0093715C" w:rsidRPr="00922212" w:rsidRDefault="0093715C" w:rsidP="00922212">
            <w:pPr>
              <w:autoSpaceDE w:val="0"/>
              <w:autoSpaceDN w:val="0"/>
              <w:adjustRightInd w:val="0"/>
              <w:ind w:right="115"/>
              <w:jc w:val="center"/>
              <w:rPr>
                <w:b/>
                <w:color w:val="000000"/>
                <w:szCs w:val="24"/>
              </w:rPr>
            </w:pPr>
          </w:p>
          <w:p w14:paraId="557C55EB" w14:textId="77777777" w:rsidR="0093715C" w:rsidRPr="00922212" w:rsidRDefault="0093715C" w:rsidP="00922212">
            <w:pPr>
              <w:autoSpaceDE w:val="0"/>
              <w:autoSpaceDN w:val="0"/>
              <w:adjustRightInd w:val="0"/>
              <w:ind w:right="115"/>
              <w:jc w:val="center"/>
              <w:rPr>
                <w:b/>
                <w:color w:val="000000"/>
                <w:szCs w:val="24"/>
              </w:rPr>
            </w:pPr>
            <w:r w:rsidRPr="00922212">
              <w:rPr>
                <w:b/>
                <w:color w:val="000000"/>
                <w:szCs w:val="24"/>
              </w:rPr>
              <w:t>OF TEXAS</w:t>
            </w:r>
          </w:p>
        </w:tc>
      </w:tr>
    </w:tbl>
    <w:p w14:paraId="740BE0CB" w14:textId="77777777" w:rsidR="008C7BD6" w:rsidRPr="00922212" w:rsidRDefault="008C7BD6" w:rsidP="00922212">
      <w:pPr>
        <w:autoSpaceDE w:val="0"/>
        <w:autoSpaceDN w:val="0"/>
        <w:adjustRightInd w:val="0"/>
        <w:spacing w:line="480" w:lineRule="auto"/>
        <w:jc w:val="center"/>
        <w:rPr>
          <w:b/>
          <w:color w:val="000000"/>
          <w:szCs w:val="24"/>
        </w:rPr>
      </w:pPr>
      <w:r w:rsidRPr="00922212">
        <w:rPr>
          <w:b/>
          <w:color w:val="000000"/>
          <w:szCs w:val="24"/>
        </w:rPr>
        <w:t>DIRECT TESTIMONY</w:t>
      </w:r>
    </w:p>
    <w:p w14:paraId="6B66F3A6" w14:textId="5BE5238E" w:rsidR="008C7BD6" w:rsidRPr="00922212" w:rsidRDefault="008C7BD6" w:rsidP="00922212">
      <w:pPr>
        <w:autoSpaceDE w:val="0"/>
        <w:autoSpaceDN w:val="0"/>
        <w:adjustRightInd w:val="0"/>
        <w:spacing w:line="480" w:lineRule="auto"/>
        <w:jc w:val="center"/>
        <w:rPr>
          <w:b/>
          <w:color w:val="000000"/>
          <w:szCs w:val="24"/>
        </w:rPr>
      </w:pPr>
      <w:r w:rsidRPr="00922212">
        <w:rPr>
          <w:b/>
          <w:color w:val="000000"/>
          <w:szCs w:val="24"/>
        </w:rPr>
        <w:t xml:space="preserve"> OF</w:t>
      </w:r>
    </w:p>
    <w:p w14:paraId="7C99A558" w14:textId="75FCCB38" w:rsidR="008C7BD6" w:rsidRPr="00922212" w:rsidRDefault="003B27A9" w:rsidP="00922212">
      <w:pPr>
        <w:autoSpaceDE w:val="0"/>
        <w:autoSpaceDN w:val="0"/>
        <w:adjustRightInd w:val="0"/>
        <w:spacing w:line="480" w:lineRule="auto"/>
        <w:jc w:val="center"/>
        <w:rPr>
          <w:b/>
          <w:color w:val="000000"/>
          <w:szCs w:val="24"/>
        </w:rPr>
      </w:pPr>
      <w:r w:rsidRPr="003B27A9">
        <w:rPr>
          <w:b/>
          <w:color w:val="000000"/>
          <w:szCs w:val="24"/>
        </w:rPr>
        <w:t>JOHN R. DURLAND</w:t>
      </w:r>
    </w:p>
    <w:p w14:paraId="44798C91" w14:textId="77777777" w:rsidR="008C7BD6" w:rsidRPr="00922212" w:rsidRDefault="008C7BD6" w:rsidP="00922212">
      <w:pPr>
        <w:autoSpaceDE w:val="0"/>
        <w:autoSpaceDN w:val="0"/>
        <w:adjustRightInd w:val="0"/>
        <w:spacing w:line="480" w:lineRule="auto"/>
        <w:jc w:val="center"/>
        <w:rPr>
          <w:b/>
          <w:color w:val="000000"/>
          <w:szCs w:val="24"/>
        </w:rPr>
      </w:pPr>
      <w:r w:rsidRPr="00922212">
        <w:rPr>
          <w:b/>
          <w:color w:val="000000"/>
          <w:szCs w:val="24"/>
        </w:rPr>
        <w:t>ON BEHALF OF</w:t>
      </w:r>
    </w:p>
    <w:p w14:paraId="0CFA638D" w14:textId="77777777" w:rsidR="008C7BD6" w:rsidRPr="00922212" w:rsidRDefault="008C7BD6" w:rsidP="00922212">
      <w:pPr>
        <w:autoSpaceDE w:val="0"/>
        <w:autoSpaceDN w:val="0"/>
        <w:adjustRightInd w:val="0"/>
        <w:spacing w:line="480" w:lineRule="auto"/>
        <w:jc w:val="center"/>
        <w:rPr>
          <w:b/>
          <w:color w:val="000000"/>
          <w:szCs w:val="24"/>
        </w:rPr>
      </w:pPr>
      <w:r w:rsidRPr="00922212">
        <w:rPr>
          <w:b/>
          <w:color w:val="000000"/>
          <w:szCs w:val="24"/>
        </w:rPr>
        <w:t>CENTERPOINT ENERGY HOUSTON ELECTRIC, LLC</w:t>
      </w:r>
    </w:p>
    <w:p w14:paraId="7CC9C95F" w14:textId="77777777" w:rsidR="008C7BD6" w:rsidRDefault="008C7BD6" w:rsidP="00922212">
      <w:pPr>
        <w:autoSpaceDE w:val="0"/>
        <w:autoSpaceDN w:val="0"/>
        <w:adjustRightInd w:val="0"/>
        <w:spacing w:line="480" w:lineRule="auto"/>
        <w:jc w:val="center"/>
        <w:rPr>
          <w:b/>
          <w:color w:val="000000"/>
          <w:szCs w:val="24"/>
        </w:rPr>
      </w:pPr>
    </w:p>
    <w:p w14:paraId="49B965E8" w14:textId="77777777" w:rsidR="008B26E6" w:rsidRDefault="008B26E6" w:rsidP="00922212">
      <w:pPr>
        <w:autoSpaceDE w:val="0"/>
        <w:autoSpaceDN w:val="0"/>
        <w:adjustRightInd w:val="0"/>
        <w:spacing w:line="480" w:lineRule="auto"/>
        <w:jc w:val="center"/>
        <w:rPr>
          <w:b/>
          <w:color w:val="000000"/>
          <w:szCs w:val="24"/>
        </w:rPr>
      </w:pPr>
    </w:p>
    <w:p w14:paraId="2B09FD64" w14:textId="77777777" w:rsidR="008B26E6" w:rsidRDefault="008B26E6" w:rsidP="00922212">
      <w:pPr>
        <w:autoSpaceDE w:val="0"/>
        <w:autoSpaceDN w:val="0"/>
        <w:adjustRightInd w:val="0"/>
        <w:spacing w:line="480" w:lineRule="auto"/>
        <w:jc w:val="center"/>
        <w:rPr>
          <w:b/>
          <w:color w:val="000000"/>
          <w:szCs w:val="24"/>
        </w:rPr>
      </w:pPr>
    </w:p>
    <w:p w14:paraId="011962E1" w14:textId="77777777" w:rsidR="008B26E6" w:rsidRDefault="008B26E6" w:rsidP="00922212">
      <w:pPr>
        <w:autoSpaceDE w:val="0"/>
        <w:autoSpaceDN w:val="0"/>
        <w:adjustRightInd w:val="0"/>
        <w:spacing w:line="480" w:lineRule="auto"/>
        <w:jc w:val="center"/>
        <w:rPr>
          <w:b/>
          <w:color w:val="000000"/>
          <w:szCs w:val="24"/>
        </w:rPr>
      </w:pPr>
    </w:p>
    <w:p w14:paraId="158C52A2" w14:textId="77777777" w:rsidR="008B26E6" w:rsidRDefault="008B26E6" w:rsidP="00922212">
      <w:pPr>
        <w:autoSpaceDE w:val="0"/>
        <w:autoSpaceDN w:val="0"/>
        <w:adjustRightInd w:val="0"/>
        <w:spacing w:line="480" w:lineRule="auto"/>
        <w:jc w:val="center"/>
        <w:rPr>
          <w:b/>
          <w:color w:val="000000"/>
          <w:szCs w:val="24"/>
        </w:rPr>
      </w:pPr>
    </w:p>
    <w:p w14:paraId="279C8DB4" w14:textId="77777777" w:rsidR="008B26E6" w:rsidRDefault="008B26E6" w:rsidP="00922212">
      <w:pPr>
        <w:autoSpaceDE w:val="0"/>
        <w:autoSpaceDN w:val="0"/>
        <w:adjustRightInd w:val="0"/>
        <w:spacing w:line="480" w:lineRule="auto"/>
        <w:jc w:val="center"/>
        <w:rPr>
          <w:b/>
          <w:color w:val="000000"/>
          <w:szCs w:val="24"/>
        </w:rPr>
      </w:pPr>
    </w:p>
    <w:p w14:paraId="42A3C7F3" w14:textId="77777777" w:rsidR="008B26E6" w:rsidRPr="00922212" w:rsidRDefault="008B26E6" w:rsidP="00922212">
      <w:pPr>
        <w:autoSpaceDE w:val="0"/>
        <w:autoSpaceDN w:val="0"/>
        <w:adjustRightInd w:val="0"/>
        <w:spacing w:line="480" w:lineRule="auto"/>
        <w:jc w:val="center"/>
        <w:rPr>
          <w:b/>
          <w:color w:val="000000"/>
          <w:szCs w:val="24"/>
        </w:rPr>
      </w:pPr>
    </w:p>
    <w:p w14:paraId="643F47B5" w14:textId="77777777" w:rsidR="008C7BD6" w:rsidRPr="00922212" w:rsidRDefault="008C7BD6" w:rsidP="00922212">
      <w:pPr>
        <w:autoSpaceDE w:val="0"/>
        <w:autoSpaceDN w:val="0"/>
        <w:adjustRightInd w:val="0"/>
        <w:spacing w:line="480" w:lineRule="auto"/>
        <w:jc w:val="center"/>
        <w:rPr>
          <w:b/>
          <w:color w:val="000000"/>
          <w:szCs w:val="24"/>
        </w:rPr>
      </w:pPr>
    </w:p>
    <w:p w14:paraId="69B7EEC3" w14:textId="77777777" w:rsidR="0032563A" w:rsidRDefault="0032563A" w:rsidP="0032563A">
      <w:pPr>
        <w:spacing w:line="480" w:lineRule="auto"/>
        <w:jc w:val="center"/>
        <w:rPr>
          <w:b/>
          <w:color w:val="000000"/>
          <w:szCs w:val="24"/>
        </w:rPr>
      </w:pPr>
      <w:r>
        <w:rPr>
          <w:b/>
          <w:color w:val="000000"/>
          <w:szCs w:val="24"/>
        </w:rPr>
        <w:t>MARCH 2024</w:t>
      </w:r>
    </w:p>
    <w:p w14:paraId="6AB4F649" w14:textId="375C4460" w:rsidR="008C7BD6" w:rsidRDefault="008C7BD6" w:rsidP="0032563A">
      <w:pPr>
        <w:spacing w:line="480" w:lineRule="auto"/>
        <w:jc w:val="center"/>
      </w:pPr>
      <w:r>
        <w:br w:type="page"/>
      </w:r>
      <w:bookmarkStart w:id="0" w:name="_Toc192387686"/>
      <w:bookmarkStart w:id="1" w:name="_Toc192393150"/>
      <w:bookmarkStart w:id="2" w:name="_Toc192393611"/>
      <w:r>
        <w:lastRenderedPageBreak/>
        <w:t>TABLE OF CONTENTS</w:t>
      </w:r>
      <w:bookmarkEnd w:id="0"/>
      <w:bookmarkEnd w:id="1"/>
      <w:bookmarkEnd w:id="2"/>
    </w:p>
    <w:sdt>
      <w:sdtPr>
        <w:rPr>
          <w:bCs/>
        </w:rPr>
        <w:id w:val="1207673108"/>
        <w:docPartObj>
          <w:docPartGallery w:val="Table of Contents"/>
          <w:docPartUnique/>
        </w:docPartObj>
      </w:sdtPr>
      <w:sdtEndPr>
        <w:rPr>
          <w:bCs w:val="0"/>
        </w:rPr>
      </w:sdtEndPr>
      <w:sdtContent>
        <w:p w14:paraId="2A3A5339" w14:textId="1FF1C009" w:rsidR="008B26E6" w:rsidRDefault="352DC990">
          <w:pPr>
            <w:pStyle w:val="TOC1"/>
            <w:rPr>
              <w:rFonts w:asciiTheme="minorHAnsi" w:eastAsiaTheme="minorEastAsia" w:hAnsiTheme="minorHAnsi" w:cstheme="minorBidi"/>
              <w:noProof/>
              <w:snapToGrid/>
              <w:kern w:val="2"/>
              <w:sz w:val="22"/>
              <w:szCs w:val="22"/>
              <w14:ligatures w14:val="standardContextual"/>
            </w:rPr>
          </w:pPr>
          <w:r>
            <w:rPr>
              <w:b/>
              <w:noProof/>
              <w:snapToGrid/>
              <w:szCs w:val="24"/>
            </w:rPr>
            <w:fldChar w:fldCharType="begin"/>
          </w:r>
          <w:r w:rsidR="005D1772">
            <w:instrText>TOC \o "1-3" \h \z \u</w:instrText>
          </w:r>
          <w:r>
            <w:rPr>
              <w:b/>
              <w:noProof/>
              <w:snapToGrid/>
              <w:szCs w:val="24"/>
            </w:rPr>
            <w:fldChar w:fldCharType="separate"/>
          </w:r>
          <w:hyperlink w:anchor="_Toc160015015" w:history="1">
            <w:r w:rsidR="008B26E6" w:rsidRPr="00CE02DE">
              <w:rPr>
                <w:rStyle w:val="Hyperlink"/>
                <w:bCs/>
                <w:noProof/>
              </w:rPr>
              <w:t>I.</w:t>
            </w:r>
            <w:r w:rsidR="008B26E6">
              <w:rPr>
                <w:rFonts w:asciiTheme="minorHAnsi" w:eastAsiaTheme="minorEastAsia" w:hAnsiTheme="minorHAnsi" w:cstheme="minorBidi"/>
                <w:noProof/>
                <w:snapToGrid/>
                <w:kern w:val="2"/>
                <w:sz w:val="22"/>
                <w:szCs w:val="22"/>
                <w14:ligatures w14:val="standardContextual"/>
              </w:rPr>
              <w:tab/>
            </w:r>
            <w:r w:rsidR="008B26E6" w:rsidRPr="00CE02DE">
              <w:rPr>
                <w:rStyle w:val="Hyperlink"/>
                <w:noProof/>
              </w:rPr>
              <w:t>INTRODUCTION</w:t>
            </w:r>
            <w:r w:rsidR="008B26E6">
              <w:rPr>
                <w:noProof/>
                <w:webHidden/>
              </w:rPr>
              <w:tab/>
            </w:r>
            <w:r w:rsidR="008B26E6">
              <w:rPr>
                <w:noProof/>
                <w:webHidden/>
              </w:rPr>
              <w:fldChar w:fldCharType="begin"/>
            </w:r>
            <w:r w:rsidR="008B26E6">
              <w:rPr>
                <w:noProof/>
                <w:webHidden/>
              </w:rPr>
              <w:instrText xml:space="preserve"> PAGEREF _Toc160015015 \h </w:instrText>
            </w:r>
            <w:r w:rsidR="008B26E6">
              <w:rPr>
                <w:noProof/>
                <w:webHidden/>
              </w:rPr>
            </w:r>
            <w:r w:rsidR="008B26E6">
              <w:rPr>
                <w:noProof/>
                <w:webHidden/>
              </w:rPr>
              <w:fldChar w:fldCharType="separate"/>
            </w:r>
            <w:r w:rsidR="0056074F">
              <w:rPr>
                <w:noProof/>
                <w:webHidden/>
              </w:rPr>
              <w:t>1</w:t>
            </w:r>
            <w:r w:rsidR="008B26E6">
              <w:rPr>
                <w:noProof/>
                <w:webHidden/>
              </w:rPr>
              <w:fldChar w:fldCharType="end"/>
            </w:r>
          </w:hyperlink>
        </w:p>
        <w:p w14:paraId="1A977F09" w14:textId="75B02F59" w:rsidR="008B26E6" w:rsidRDefault="00000000">
          <w:pPr>
            <w:pStyle w:val="TOC1"/>
            <w:rPr>
              <w:rFonts w:asciiTheme="minorHAnsi" w:eastAsiaTheme="minorEastAsia" w:hAnsiTheme="minorHAnsi" w:cstheme="minorBidi"/>
              <w:noProof/>
              <w:snapToGrid/>
              <w:kern w:val="2"/>
              <w:sz w:val="22"/>
              <w:szCs w:val="22"/>
              <w14:ligatures w14:val="standardContextual"/>
            </w:rPr>
          </w:pPr>
          <w:hyperlink w:anchor="_Toc160015016" w:history="1">
            <w:r w:rsidR="008B26E6" w:rsidRPr="00CE02DE">
              <w:rPr>
                <w:rStyle w:val="Hyperlink"/>
                <w:bCs/>
                <w:noProof/>
              </w:rPr>
              <w:t>II.</w:t>
            </w:r>
            <w:r w:rsidR="008B26E6">
              <w:rPr>
                <w:rFonts w:asciiTheme="minorHAnsi" w:eastAsiaTheme="minorEastAsia" w:hAnsiTheme="minorHAnsi" w:cstheme="minorBidi"/>
                <w:noProof/>
                <w:snapToGrid/>
                <w:kern w:val="2"/>
                <w:sz w:val="22"/>
                <w:szCs w:val="22"/>
                <w14:ligatures w14:val="standardContextual"/>
              </w:rPr>
              <w:tab/>
            </w:r>
            <w:r w:rsidR="008B26E6" w:rsidRPr="00CE02DE">
              <w:rPr>
                <w:rStyle w:val="Hyperlink"/>
                <w:noProof/>
              </w:rPr>
              <w:t>PURPOSE AND SCOPE OF TESTIMONY</w:t>
            </w:r>
            <w:r w:rsidR="008B26E6">
              <w:rPr>
                <w:noProof/>
                <w:webHidden/>
              </w:rPr>
              <w:tab/>
            </w:r>
            <w:r w:rsidR="008B26E6">
              <w:rPr>
                <w:noProof/>
                <w:webHidden/>
              </w:rPr>
              <w:fldChar w:fldCharType="begin"/>
            </w:r>
            <w:r w:rsidR="008B26E6">
              <w:rPr>
                <w:noProof/>
                <w:webHidden/>
              </w:rPr>
              <w:instrText xml:space="preserve"> PAGEREF _Toc160015016 \h </w:instrText>
            </w:r>
            <w:r w:rsidR="008B26E6">
              <w:rPr>
                <w:noProof/>
                <w:webHidden/>
              </w:rPr>
            </w:r>
            <w:r w:rsidR="008B26E6">
              <w:rPr>
                <w:noProof/>
                <w:webHidden/>
              </w:rPr>
              <w:fldChar w:fldCharType="separate"/>
            </w:r>
            <w:r w:rsidR="0056074F">
              <w:rPr>
                <w:noProof/>
                <w:webHidden/>
              </w:rPr>
              <w:t>2</w:t>
            </w:r>
            <w:r w:rsidR="008B26E6">
              <w:rPr>
                <w:noProof/>
                <w:webHidden/>
              </w:rPr>
              <w:fldChar w:fldCharType="end"/>
            </w:r>
          </w:hyperlink>
        </w:p>
        <w:p w14:paraId="40F14121" w14:textId="64652235" w:rsidR="008B26E6" w:rsidRDefault="00000000">
          <w:pPr>
            <w:pStyle w:val="TOC1"/>
            <w:rPr>
              <w:rFonts w:asciiTheme="minorHAnsi" w:eastAsiaTheme="minorEastAsia" w:hAnsiTheme="minorHAnsi" w:cstheme="minorBidi"/>
              <w:noProof/>
              <w:snapToGrid/>
              <w:kern w:val="2"/>
              <w:sz w:val="22"/>
              <w:szCs w:val="22"/>
              <w14:ligatures w14:val="standardContextual"/>
            </w:rPr>
          </w:pPr>
          <w:hyperlink w:anchor="_Toc160015017" w:history="1">
            <w:r w:rsidR="008B26E6" w:rsidRPr="00CE02DE">
              <w:rPr>
                <w:rStyle w:val="Hyperlink"/>
                <w:bCs/>
                <w:noProof/>
              </w:rPr>
              <w:t>III.</w:t>
            </w:r>
            <w:r w:rsidR="008B26E6">
              <w:rPr>
                <w:rFonts w:asciiTheme="minorHAnsi" w:eastAsiaTheme="minorEastAsia" w:hAnsiTheme="minorHAnsi" w:cstheme="minorBidi"/>
                <w:noProof/>
                <w:snapToGrid/>
                <w:kern w:val="2"/>
                <w:sz w:val="22"/>
                <w:szCs w:val="22"/>
                <w14:ligatures w14:val="standardContextual"/>
              </w:rPr>
              <w:tab/>
            </w:r>
            <w:r w:rsidR="008B26E6" w:rsidRPr="00CE02DE">
              <w:rPr>
                <w:rStyle w:val="Hyperlink"/>
                <w:noProof/>
              </w:rPr>
              <w:t>TEST YEAR BILLING DETERMINANTS</w:t>
            </w:r>
            <w:r w:rsidR="008B26E6">
              <w:rPr>
                <w:noProof/>
                <w:webHidden/>
              </w:rPr>
              <w:tab/>
            </w:r>
            <w:r w:rsidR="008B26E6">
              <w:rPr>
                <w:noProof/>
                <w:webHidden/>
              </w:rPr>
              <w:fldChar w:fldCharType="begin"/>
            </w:r>
            <w:r w:rsidR="008B26E6">
              <w:rPr>
                <w:noProof/>
                <w:webHidden/>
              </w:rPr>
              <w:instrText xml:space="preserve"> PAGEREF _Toc160015017 \h </w:instrText>
            </w:r>
            <w:r w:rsidR="008B26E6">
              <w:rPr>
                <w:noProof/>
                <w:webHidden/>
              </w:rPr>
            </w:r>
            <w:r w:rsidR="008B26E6">
              <w:rPr>
                <w:noProof/>
                <w:webHidden/>
              </w:rPr>
              <w:fldChar w:fldCharType="separate"/>
            </w:r>
            <w:r w:rsidR="0056074F">
              <w:rPr>
                <w:noProof/>
                <w:webHidden/>
              </w:rPr>
              <w:t>6</w:t>
            </w:r>
            <w:r w:rsidR="008B26E6">
              <w:rPr>
                <w:noProof/>
                <w:webHidden/>
              </w:rPr>
              <w:fldChar w:fldCharType="end"/>
            </w:r>
          </w:hyperlink>
        </w:p>
        <w:p w14:paraId="025C660F" w14:textId="67F65C34" w:rsidR="008B26E6" w:rsidRDefault="00000000">
          <w:pPr>
            <w:pStyle w:val="TOC1"/>
            <w:rPr>
              <w:rFonts w:asciiTheme="minorHAnsi" w:eastAsiaTheme="minorEastAsia" w:hAnsiTheme="minorHAnsi" w:cstheme="minorBidi"/>
              <w:noProof/>
              <w:snapToGrid/>
              <w:kern w:val="2"/>
              <w:sz w:val="22"/>
              <w:szCs w:val="22"/>
              <w14:ligatures w14:val="standardContextual"/>
            </w:rPr>
          </w:pPr>
          <w:hyperlink w:anchor="_Toc160015018" w:history="1">
            <w:r w:rsidR="008B26E6" w:rsidRPr="00CE02DE">
              <w:rPr>
                <w:rStyle w:val="Hyperlink"/>
                <w:bCs/>
                <w:noProof/>
              </w:rPr>
              <w:t>IV.</w:t>
            </w:r>
            <w:r w:rsidR="008B26E6">
              <w:rPr>
                <w:rFonts w:asciiTheme="minorHAnsi" w:eastAsiaTheme="minorEastAsia" w:hAnsiTheme="minorHAnsi" w:cstheme="minorBidi"/>
                <w:noProof/>
                <w:snapToGrid/>
                <w:kern w:val="2"/>
                <w:sz w:val="22"/>
                <w:szCs w:val="22"/>
                <w14:ligatures w14:val="standardContextual"/>
              </w:rPr>
              <w:tab/>
            </w:r>
            <w:r w:rsidR="008B26E6" w:rsidRPr="00CE02DE">
              <w:rPr>
                <w:rStyle w:val="Hyperlink"/>
                <w:noProof/>
              </w:rPr>
              <w:t>CLASS COST OF SERVICE</w:t>
            </w:r>
            <w:r w:rsidR="008B26E6">
              <w:rPr>
                <w:noProof/>
                <w:webHidden/>
              </w:rPr>
              <w:tab/>
            </w:r>
            <w:r w:rsidR="008B26E6">
              <w:rPr>
                <w:noProof/>
                <w:webHidden/>
              </w:rPr>
              <w:fldChar w:fldCharType="begin"/>
            </w:r>
            <w:r w:rsidR="008B26E6">
              <w:rPr>
                <w:noProof/>
                <w:webHidden/>
              </w:rPr>
              <w:instrText xml:space="preserve"> PAGEREF _Toc160015018 \h </w:instrText>
            </w:r>
            <w:r w:rsidR="008B26E6">
              <w:rPr>
                <w:noProof/>
                <w:webHidden/>
              </w:rPr>
            </w:r>
            <w:r w:rsidR="008B26E6">
              <w:rPr>
                <w:noProof/>
                <w:webHidden/>
              </w:rPr>
              <w:fldChar w:fldCharType="separate"/>
            </w:r>
            <w:r w:rsidR="0056074F">
              <w:rPr>
                <w:noProof/>
                <w:webHidden/>
              </w:rPr>
              <w:t>8</w:t>
            </w:r>
            <w:r w:rsidR="008B26E6">
              <w:rPr>
                <w:noProof/>
                <w:webHidden/>
              </w:rPr>
              <w:fldChar w:fldCharType="end"/>
            </w:r>
          </w:hyperlink>
        </w:p>
        <w:p w14:paraId="2DC40379" w14:textId="2C9EF677" w:rsidR="008B26E6" w:rsidRPr="00AD1F75" w:rsidRDefault="00000000">
          <w:pPr>
            <w:pStyle w:val="TOC2"/>
            <w:tabs>
              <w:tab w:val="left" w:pos="1440"/>
            </w:tabs>
            <w:rPr>
              <w:rFonts w:asciiTheme="minorHAnsi" w:eastAsiaTheme="minorEastAsia" w:hAnsiTheme="minorHAnsi" w:cstheme="minorBidi"/>
              <w:b w:val="0"/>
              <w:bCs/>
              <w:kern w:val="2"/>
              <w:sz w:val="22"/>
              <w:szCs w:val="22"/>
              <w14:ligatures w14:val="standardContextual"/>
            </w:rPr>
          </w:pPr>
          <w:hyperlink w:anchor="_Toc160015019" w:history="1">
            <w:r w:rsidR="008B26E6" w:rsidRPr="00AD1F75">
              <w:rPr>
                <w:rStyle w:val="Hyperlink"/>
                <w:b w:val="0"/>
                <w:bCs/>
              </w:rPr>
              <w:t>A.</w:t>
            </w:r>
            <w:r w:rsidR="008B26E6" w:rsidRPr="00AD1F75">
              <w:rPr>
                <w:rFonts w:asciiTheme="minorHAnsi" w:eastAsiaTheme="minorEastAsia" w:hAnsiTheme="minorHAnsi" w:cstheme="minorBidi"/>
                <w:b w:val="0"/>
                <w:bCs/>
                <w:kern w:val="2"/>
                <w:sz w:val="22"/>
                <w:szCs w:val="22"/>
                <w14:ligatures w14:val="standardContextual"/>
              </w:rPr>
              <w:tab/>
            </w:r>
            <w:r w:rsidR="008B26E6" w:rsidRPr="00AD1F75">
              <w:rPr>
                <w:rStyle w:val="Hyperlink"/>
                <w:b w:val="0"/>
                <w:bCs/>
              </w:rPr>
              <w:t>Overview Of Class Cost of Service Study Allocation Process</w:t>
            </w:r>
            <w:r w:rsidR="008B26E6" w:rsidRPr="00AD1F75">
              <w:rPr>
                <w:b w:val="0"/>
                <w:bCs/>
                <w:webHidden/>
              </w:rPr>
              <w:tab/>
            </w:r>
            <w:r w:rsidR="008B26E6" w:rsidRPr="00AD1F75">
              <w:rPr>
                <w:b w:val="0"/>
                <w:bCs/>
                <w:webHidden/>
              </w:rPr>
              <w:fldChar w:fldCharType="begin"/>
            </w:r>
            <w:r w:rsidR="008B26E6" w:rsidRPr="00AD1F75">
              <w:rPr>
                <w:b w:val="0"/>
                <w:bCs/>
                <w:webHidden/>
              </w:rPr>
              <w:instrText xml:space="preserve"> PAGEREF _Toc160015019 \h </w:instrText>
            </w:r>
            <w:r w:rsidR="008B26E6" w:rsidRPr="00AD1F75">
              <w:rPr>
                <w:b w:val="0"/>
                <w:bCs/>
                <w:webHidden/>
              </w:rPr>
            </w:r>
            <w:r w:rsidR="008B26E6" w:rsidRPr="00AD1F75">
              <w:rPr>
                <w:b w:val="0"/>
                <w:bCs/>
                <w:webHidden/>
              </w:rPr>
              <w:fldChar w:fldCharType="separate"/>
            </w:r>
            <w:r w:rsidR="0056074F">
              <w:rPr>
                <w:b w:val="0"/>
                <w:bCs/>
                <w:webHidden/>
              </w:rPr>
              <w:t>9</w:t>
            </w:r>
            <w:r w:rsidR="008B26E6" w:rsidRPr="00AD1F75">
              <w:rPr>
                <w:b w:val="0"/>
                <w:bCs/>
                <w:webHidden/>
              </w:rPr>
              <w:fldChar w:fldCharType="end"/>
            </w:r>
          </w:hyperlink>
        </w:p>
        <w:p w14:paraId="53C61160" w14:textId="6CD9740B" w:rsidR="008B26E6" w:rsidRPr="00AD1F75" w:rsidRDefault="00000000">
          <w:pPr>
            <w:pStyle w:val="TOC2"/>
            <w:tabs>
              <w:tab w:val="left" w:pos="1440"/>
            </w:tabs>
            <w:rPr>
              <w:rFonts w:asciiTheme="minorHAnsi" w:eastAsiaTheme="minorEastAsia" w:hAnsiTheme="minorHAnsi" w:cstheme="minorBidi"/>
              <w:b w:val="0"/>
              <w:bCs/>
              <w:kern w:val="2"/>
              <w:sz w:val="22"/>
              <w:szCs w:val="22"/>
              <w14:ligatures w14:val="standardContextual"/>
            </w:rPr>
          </w:pPr>
          <w:hyperlink w:anchor="_Toc160015020" w:history="1">
            <w:r w:rsidR="008B26E6" w:rsidRPr="00AD1F75">
              <w:rPr>
                <w:rStyle w:val="Hyperlink"/>
                <w:b w:val="0"/>
                <w:bCs/>
              </w:rPr>
              <w:t>B.</w:t>
            </w:r>
            <w:r w:rsidR="008B26E6" w:rsidRPr="00AD1F75">
              <w:rPr>
                <w:rFonts w:asciiTheme="minorHAnsi" w:eastAsiaTheme="minorEastAsia" w:hAnsiTheme="minorHAnsi" w:cstheme="minorBidi"/>
                <w:b w:val="0"/>
                <w:bCs/>
                <w:kern w:val="2"/>
                <w:sz w:val="22"/>
                <w:szCs w:val="22"/>
                <w14:ligatures w14:val="standardContextual"/>
              </w:rPr>
              <w:tab/>
            </w:r>
            <w:r w:rsidR="008B26E6" w:rsidRPr="00AD1F75">
              <w:rPr>
                <w:rStyle w:val="Hyperlink"/>
                <w:b w:val="0"/>
                <w:bCs/>
              </w:rPr>
              <w:t>Demand-related Allocation Methodology</w:t>
            </w:r>
            <w:r w:rsidR="008B26E6" w:rsidRPr="00AD1F75">
              <w:rPr>
                <w:b w:val="0"/>
                <w:bCs/>
                <w:webHidden/>
              </w:rPr>
              <w:tab/>
            </w:r>
            <w:r w:rsidR="008B26E6" w:rsidRPr="00AD1F75">
              <w:rPr>
                <w:b w:val="0"/>
                <w:bCs/>
                <w:webHidden/>
              </w:rPr>
              <w:fldChar w:fldCharType="begin"/>
            </w:r>
            <w:r w:rsidR="008B26E6" w:rsidRPr="00AD1F75">
              <w:rPr>
                <w:b w:val="0"/>
                <w:bCs/>
                <w:webHidden/>
              </w:rPr>
              <w:instrText xml:space="preserve"> PAGEREF _Toc160015020 \h </w:instrText>
            </w:r>
            <w:r w:rsidR="008B26E6" w:rsidRPr="00AD1F75">
              <w:rPr>
                <w:b w:val="0"/>
                <w:bCs/>
                <w:webHidden/>
              </w:rPr>
            </w:r>
            <w:r w:rsidR="008B26E6" w:rsidRPr="00AD1F75">
              <w:rPr>
                <w:b w:val="0"/>
                <w:bCs/>
                <w:webHidden/>
              </w:rPr>
              <w:fldChar w:fldCharType="separate"/>
            </w:r>
            <w:r w:rsidR="0056074F">
              <w:rPr>
                <w:b w:val="0"/>
                <w:bCs/>
                <w:webHidden/>
              </w:rPr>
              <w:t>14</w:t>
            </w:r>
            <w:r w:rsidR="008B26E6" w:rsidRPr="00AD1F75">
              <w:rPr>
                <w:b w:val="0"/>
                <w:bCs/>
                <w:webHidden/>
              </w:rPr>
              <w:fldChar w:fldCharType="end"/>
            </w:r>
          </w:hyperlink>
        </w:p>
        <w:p w14:paraId="7095673D" w14:textId="26BEB70E" w:rsidR="008B26E6" w:rsidRPr="00AD1F75" w:rsidRDefault="00000000">
          <w:pPr>
            <w:pStyle w:val="TOC2"/>
            <w:tabs>
              <w:tab w:val="left" w:pos="1440"/>
            </w:tabs>
            <w:rPr>
              <w:rFonts w:asciiTheme="minorHAnsi" w:eastAsiaTheme="minorEastAsia" w:hAnsiTheme="minorHAnsi" w:cstheme="minorBidi"/>
              <w:b w:val="0"/>
              <w:bCs/>
              <w:kern w:val="2"/>
              <w:sz w:val="22"/>
              <w:szCs w:val="22"/>
              <w14:ligatures w14:val="standardContextual"/>
            </w:rPr>
          </w:pPr>
          <w:hyperlink w:anchor="_Toc160015021" w:history="1">
            <w:r w:rsidR="008B26E6" w:rsidRPr="00AD1F75">
              <w:rPr>
                <w:rStyle w:val="Hyperlink"/>
                <w:b w:val="0"/>
                <w:bCs/>
              </w:rPr>
              <w:t>C.</w:t>
            </w:r>
            <w:r w:rsidR="008B26E6" w:rsidRPr="00AD1F75">
              <w:rPr>
                <w:rFonts w:asciiTheme="minorHAnsi" w:eastAsiaTheme="minorEastAsia" w:hAnsiTheme="minorHAnsi" w:cstheme="minorBidi"/>
                <w:b w:val="0"/>
                <w:bCs/>
                <w:kern w:val="2"/>
                <w:sz w:val="22"/>
                <w:szCs w:val="22"/>
                <w14:ligatures w14:val="standardContextual"/>
              </w:rPr>
              <w:tab/>
            </w:r>
            <w:r w:rsidR="008B26E6" w:rsidRPr="00AD1F75">
              <w:rPr>
                <w:rStyle w:val="Hyperlink"/>
                <w:b w:val="0"/>
                <w:bCs/>
              </w:rPr>
              <w:t>Adjustments to Rate Class Revenue Requirements</w:t>
            </w:r>
            <w:r w:rsidR="008B26E6" w:rsidRPr="00AD1F75">
              <w:rPr>
                <w:b w:val="0"/>
                <w:bCs/>
                <w:webHidden/>
              </w:rPr>
              <w:tab/>
            </w:r>
            <w:r w:rsidR="008B26E6" w:rsidRPr="00AD1F75">
              <w:rPr>
                <w:b w:val="0"/>
                <w:bCs/>
                <w:webHidden/>
              </w:rPr>
              <w:fldChar w:fldCharType="begin"/>
            </w:r>
            <w:r w:rsidR="008B26E6" w:rsidRPr="00AD1F75">
              <w:rPr>
                <w:b w:val="0"/>
                <w:bCs/>
                <w:webHidden/>
              </w:rPr>
              <w:instrText xml:space="preserve"> PAGEREF _Toc160015021 \h </w:instrText>
            </w:r>
            <w:r w:rsidR="008B26E6" w:rsidRPr="00AD1F75">
              <w:rPr>
                <w:b w:val="0"/>
                <w:bCs/>
                <w:webHidden/>
              </w:rPr>
            </w:r>
            <w:r w:rsidR="008B26E6" w:rsidRPr="00AD1F75">
              <w:rPr>
                <w:b w:val="0"/>
                <w:bCs/>
                <w:webHidden/>
              </w:rPr>
              <w:fldChar w:fldCharType="separate"/>
            </w:r>
            <w:r w:rsidR="0056074F">
              <w:rPr>
                <w:b w:val="0"/>
                <w:bCs/>
                <w:webHidden/>
              </w:rPr>
              <w:t>18</w:t>
            </w:r>
            <w:r w:rsidR="008B26E6" w:rsidRPr="00AD1F75">
              <w:rPr>
                <w:b w:val="0"/>
                <w:bCs/>
                <w:webHidden/>
              </w:rPr>
              <w:fldChar w:fldCharType="end"/>
            </w:r>
          </w:hyperlink>
        </w:p>
        <w:p w14:paraId="2EA6876C" w14:textId="67E1C019" w:rsidR="008B26E6" w:rsidRPr="00AD1F75" w:rsidRDefault="00000000">
          <w:pPr>
            <w:pStyle w:val="TOC2"/>
            <w:tabs>
              <w:tab w:val="left" w:pos="1440"/>
            </w:tabs>
            <w:rPr>
              <w:rFonts w:asciiTheme="minorHAnsi" w:eastAsiaTheme="minorEastAsia" w:hAnsiTheme="minorHAnsi" w:cstheme="minorBidi"/>
              <w:b w:val="0"/>
              <w:bCs/>
              <w:kern w:val="2"/>
              <w:sz w:val="22"/>
              <w:szCs w:val="22"/>
              <w14:ligatures w14:val="standardContextual"/>
            </w:rPr>
          </w:pPr>
          <w:hyperlink w:anchor="_Toc160015022" w:history="1">
            <w:r w:rsidR="008B26E6" w:rsidRPr="00AD1F75">
              <w:rPr>
                <w:rStyle w:val="Hyperlink"/>
                <w:b w:val="0"/>
                <w:bCs/>
              </w:rPr>
              <w:t>D.</w:t>
            </w:r>
            <w:r w:rsidR="008B26E6" w:rsidRPr="00AD1F75">
              <w:rPr>
                <w:rFonts w:asciiTheme="minorHAnsi" w:eastAsiaTheme="minorEastAsia" w:hAnsiTheme="minorHAnsi" w:cstheme="minorBidi"/>
                <w:b w:val="0"/>
                <w:bCs/>
                <w:kern w:val="2"/>
                <w:sz w:val="22"/>
                <w:szCs w:val="22"/>
                <w14:ligatures w14:val="standardContextual"/>
              </w:rPr>
              <w:tab/>
            </w:r>
            <w:r w:rsidR="008B26E6" w:rsidRPr="00AD1F75">
              <w:rPr>
                <w:rStyle w:val="Hyperlink"/>
                <w:b w:val="0"/>
                <w:bCs/>
              </w:rPr>
              <w:t>Class Cost of Service Study Results</w:t>
            </w:r>
            <w:r w:rsidR="008B26E6" w:rsidRPr="00AD1F75">
              <w:rPr>
                <w:b w:val="0"/>
                <w:bCs/>
                <w:webHidden/>
              </w:rPr>
              <w:tab/>
            </w:r>
            <w:r w:rsidR="008B26E6" w:rsidRPr="00AD1F75">
              <w:rPr>
                <w:b w:val="0"/>
                <w:bCs/>
                <w:webHidden/>
              </w:rPr>
              <w:fldChar w:fldCharType="begin"/>
            </w:r>
            <w:r w:rsidR="008B26E6" w:rsidRPr="00AD1F75">
              <w:rPr>
                <w:b w:val="0"/>
                <w:bCs/>
                <w:webHidden/>
              </w:rPr>
              <w:instrText xml:space="preserve"> PAGEREF _Toc160015022 \h </w:instrText>
            </w:r>
            <w:r w:rsidR="008B26E6" w:rsidRPr="00AD1F75">
              <w:rPr>
                <w:b w:val="0"/>
                <w:bCs/>
                <w:webHidden/>
              </w:rPr>
            </w:r>
            <w:r w:rsidR="008B26E6" w:rsidRPr="00AD1F75">
              <w:rPr>
                <w:b w:val="0"/>
                <w:bCs/>
                <w:webHidden/>
              </w:rPr>
              <w:fldChar w:fldCharType="separate"/>
            </w:r>
            <w:r w:rsidR="0056074F">
              <w:rPr>
                <w:b w:val="0"/>
                <w:bCs/>
                <w:webHidden/>
              </w:rPr>
              <w:t>19</w:t>
            </w:r>
            <w:r w:rsidR="008B26E6" w:rsidRPr="00AD1F75">
              <w:rPr>
                <w:b w:val="0"/>
                <w:bCs/>
                <w:webHidden/>
              </w:rPr>
              <w:fldChar w:fldCharType="end"/>
            </w:r>
          </w:hyperlink>
        </w:p>
        <w:p w14:paraId="45A6023E" w14:textId="63FA8E0E" w:rsidR="008B26E6" w:rsidRPr="00AD1F75" w:rsidRDefault="00000000">
          <w:pPr>
            <w:pStyle w:val="TOC1"/>
            <w:rPr>
              <w:rFonts w:asciiTheme="minorHAnsi" w:eastAsiaTheme="minorEastAsia" w:hAnsiTheme="minorHAnsi" w:cstheme="minorBidi"/>
              <w:bCs/>
              <w:noProof/>
              <w:snapToGrid/>
              <w:kern w:val="2"/>
              <w:sz w:val="22"/>
              <w:szCs w:val="22"/>
              <w14:ligatures w14:val="standardContextual"/>
            </w:rPr>
          </w:pPr>
          <w:hyperlink w:anchor="_Toc160015023" w:history="1">
            <w:r w:rsidR="008B26E6" w:rsidRPr="00AD1F75">
              <w:rPr>
                <w:rStyle w:val="Hyperlink"/>
                <w:bCs/>
                <w:noProof/>
              </w:rPr>
              <w:t>V.</w:t>
            </w:r>
            <w:r w:rsidR="008B26E6" w:rsidRPr="00AD1F75">
              <w:rPr>
                <w:rFonts w:asciiTheme="minorHAnsi" w:eastAsiaTheme="minorEastAsia" w:hAnsiTheme="minorHAnsi" w:cstheme="minorBidi"/>
                <w:bCs/>
                <w:noProof/>
                <w:snapToGrid/>
                <w:kern w:val="2"/>
                <w:sz w:val="22"/>
                <w:szCs w:val="22"/>
                <w14:ligatures w14:val="standardContextual"/>
              </w:rPr>
              <w:tab/>
            </w:r>
            <w:r w:rsidR="008B26E6" w:rsidRPr="00AD1F75">
              <w:rPr>
                <w:rStyle w:val="Hyperlink"/>
                <w:bCs/>
                <w:noProof/>
              </w:rPr>
              <w:t>RETAIL DELIVERY RATE DESIGN</w:t>
            </w:r>
            <w:r w:rsidR="008B26E6" w:rsidRPr="00AD1F75">
              <w:rPr>
                <w:bCs/>
                <w:noProof/>
                <w:webHidden/>
              </w:rPr>
              <w:tab/>
            </w:r>
            <w:r w:rsidR="008B26E6" w:rsidRPr="00AD1F75">
              <w:rPr>
                <w:bCs/>
                <w:noProof/>
                <w:webHidden/>
              </w:rPr>
              <w:fldChar w:fldCharType="begin"/>
            </w:r>
            <w:r w:rsidR="008B26E6" w:rsidRPr="00AD1F75">
              <w:rPr>
                <w:bCs/>
                <w:noProof/>
                <w:webHidden/>
              </w:rPr>
              <w:instrText xml:space="preserve"> PAGEREF _Toc160015023 \h </w:instrText>
            </w:r>
            <w:r w:rsidR="008B26E6" w:rsidRPr="00AD1F75">
              <w:rPr>
                <w:bCs/>
                <w:noProof/>
                <w:webHidden/>
              </w:rPr>
            </w:r>
            <w:r w:rsidR="008B26E6" w:rsidRPr="00AD1F75">
              <w:rPr>
                <w:bCs/>
                <w:noProof/>
                <w:webHidden/>
              </w:rPr>
              <w:fldChar w:fldCharType="separate"/>
            </w:r>
            <w:r w:rsidR="0056074F">
              <w:rPr>
                <w:bCs/>
                <w:noProof/>
                <w:webHidden/>
              </w:rPr>
              <w:t>21</w:t>
            </w:r>
            <w:r w:rsidR="008B26E6" w:rsidRPr="00AD1F75">
              <w:rPr>
                <w:bCs/>
                <w:noProof/>
                <w:webHidden/>
              </w:rPr>
              <w:fldChar w:fldCharType="end"/>
            </w:r>
          </w:hyperlink>
        </w:p>
        <w:p w14:paraId="0CB0CD5B" w14:textId="1977BFF4" w:rsidR="008B26E6" w:rsidRPr="00AD1F75" w:rsidRDefault="00000000">
          <w:pPr>
            <w:pStyle w:val="TOC2"/>
            <w:tabs>
              <w:tab w:val="left" w:pos="1440"/>
            </w:tabs>
            <w:rPr>
              <w:rFonts w:asciiTheme="minorHAnsi" w:eastAsiaTheme="minorEastAsia" w:hAnsiTheme="minorHAnsi" w:cstheme="minorBidi"/>
              <w:b w:val="0"/>
              <w:bCs/>
              <w:kern w:val="2"/>
              <w:sz w:val="22"/>
              <w:szCs w:val="22"/>
              <w14:ligatures w14:val="standardContextual"/>
            </w:rPr>
          </w:pPr>
          <w:hyperlink w:anchor="_Toc160015024" w:history="1">
            <w:r w:rsidR="008B26E6" w:rsidRPr="00AD1F75">
              <w:rPr>
                <w:rStyle w:val="Hyperlink"/>
                <w:b w:val="0"/>
                <w:bCs/>
              </w:rPr>
              <w:t>A.</w:t>
            </w:r>
            <w:r w:rsidR="008B26E6" w:rsidRPr="00AD1F75">
              <w:rPr>
                <w:rFonts w:asciiTheme="minorHAnsi" w:eastAsiaTheme="minorEastAsia" w:hAnsiTheme="minorHAnsi" w:cstheme="minorBidi"/>
                <w:b w:val="0"/>
                <w:bCs/>
                <w:kern w:val="2"/>
                <w:sz w:val="22"/>
                <w:szCs w:val="22"/>
                <w14:ligatures w14:val="standardContextual"/>
              </w:rPr>
              <w:tab/>
            </w:r>
            <w:r w:rsidR="008B26E6" w:rsidRPr="00AD1F75">
              <w:rPr>
                <w:rStyle w:val="Hyperlink"/>
                <w:b w:val="0"/>
                <w:bCs/>
              </w:rPr>
              <w:t>Rate Charges by Customer Class</w:t>
            </w:r>
            <w:r w:rsidR="008B26E6" w:rsidRPr="00AD1F75">
              <w:rPr>
                <w:b w:val="0"/>
                <w:bCs/>
                <w:webHidden/>
              </w:rPr>
              <w:tab/>
            </w:r>
            <w:r w:rsidR="008B26E6" w:rsidRPr="00AD1F75">
              <w:rPr>
                <w:b w:val="0"/>
                <w:bCs/>
                <w:webHidden/>
              </w:rPr>
              <w:fldChar w:fldCharType="begin"/>
            </w:r>
            <w:r w:rsidR="008B26E6" w:rsidRPr="00AD1F75">
              <w:rPr>
                <w:b w:val="0"/>
                <w:bCs/>
                <w:webHidden/>
              </w:rPr>
              <w:instrText xml:space="preserve"> PAGEREF _Toc160015024 \h </w:instrText>
            </w:r>
            <w:r w:rsidR="008B26E6" w:rsidRPr="00AD1F75">
              <w:rPr>
                <w:b w:val="0"/>
                <w:bCs/>
                <w:webHidden/>
              </w:rPr>
            </w:r>
            <w:r w:rsidR="008B26E6" w:rsidRPr="00AD1F75">
              <w:rPr>
                <w:b w:val="0"/>
                <w:bCs/>
                <w:webHidden/>
              </w:rPr>
              <w:fldChar w:fldCharType="separate"/>
            </w:r>
            <w:r w:rsidR="0056074F">
              <w:rPr>
                <w:b w:val="0"/>
                <w:bCs/>
                <w:webHidden/>
              </w:rPr>
              <w:t>21</w:t>
            </w:r>
            <w:r w:rsidR="008B26E6" w:rsidRPr="00AD1F75">
              <w:rPr>
                <w:b w:val="0"/>
                <w:bCs/>
                <w:webHidden/>
              </w:rPr>
              <w:fldChar w:fldCharType="end"/>
            </w:r>
          </w:hyperlink>
        </w:p>
        <w:p w14:paraId="75C2E4D0" w14:textId="37C5D127" w:rsidR="008B26E6" w:rsidRPr="00AD1F75" w:rsidRDefault="00000000">
          <w:pPr>
            <w:pStyle w:val="TOC2"/>
            <w:tabs>
              <w:tab w:val="left" w:pos="1440"/>
            </w:tabs>
            <w:rPr>
              <w:rFonts w:asciiTheme="minorHAnsi" w:eastAsiaTheme="minorEastAsia" w:hAnsiTheme="minorHAnsi" w:cstheme="minorBidi"/>
              <w:b w:val="0"/>
              <w:bCs/>
              <w:kern w:val="2"/>
              <w:sz w:val="22"/>
              <w:szCs w:val="22"/>
              <w14:ligatures w14:val="standardContextual"/>
            </w:rPr>
          </w:pPr>
          <w:hyperlink w:anchor="_Toc160015025" w:history="1">
            <w:r w:rsidR="008B26E6" w:rsidRPr="00AD1F75">
              <w:rPr>
                <w:rStyle w:val="Hyperlink"/>
                <w:b w:val="0"/>
                <w:bCs/>
              </w:rPr>
              <w:t>B.</w:t>
            </w:r>
            <w:r w:rsidR="008B26E6" w:rsidRPr="00AD1F75">
              <w:rPr>
                <w:rFonts w:asciiTheme="minorHAnsi" w:eastAsiaTheme="minorEastAsia" w:hAnsiTheme="minorHAnsi" w:cstheme="minorBidi"/>
                <w:b w:val="0"/>
                <w:bCs/>
                <w:kern w:val="2"/>
                <w:sz w:val="22"/>
                <w:szCs w:val="22"/>
                <w14:ligatures w14:val="standardContextual"/>
              </w:rPr>
              <w:tab/>
            </w:r>
            <w:r w:rsidR="008B26E6" w:rsidRPr="00AD1F75">
              <w:rPr>
                <w:rStyle w:val="Hyperlink"/>
                <w:b w:val="0"/>
                <w:bCs/>
              </w:rPr>
              <w:t>Rate Schedules</w:t>
            </w:r>
            <w:r w:rsidR="008B26E6" w:rsidRPr="00AD1F75">
              <w:rPr>
                <w:b w:val="0"/>
                <w:bCs/>
                <w:webHidden/>
              </w:rPr>
              <w:tab/>
            </w:r>
            <w:r w:rsidR="008B26E6" w:rsidRPr="00AD1F75">
              <w:rPr>
                <w:b w:val="0"/>
                <w:bCs/>
                <w:webHidden/>
              </w:rPr>
              <w:fldChar w:fldCharType="begin"/>
            </w:r>
            <w:r w:rsidR="008B26E6" w:rsidRPr="00AD1F75">
              <w:rPr>
                <w:b w:val="0"/>
                <w:bCs/>
                <w:webHidden/>
              </w:rPr>
              <w:instrText xml:space="preserve"> PAGEREF _Toc160015025 \h </w:instrText>
            </w:r>
            <w:r w:rsidR="008B26E6" w:rsidRPr="00AD1F75">
              <w:rPr>
                <w:b w:val="0"/>
                <w:bCs/>
                <w:webHidden/>
              </w:rPr>
            </w:r>
            <w:r w:rsidR="008B26E6" w:rsidRPr="00AD1F75">
              <w:rPr>
                <w:b w:val="0"/>
                <w:bCs/>
                <w:webHidden/>
              </w:rPr>
              <w:fldChar w:fldCharType="separate"/>
            </w:r>
            <w:r w:rsidR="0056074F">
              <w:rPr>
                <w:b w:val="0"/>
                <w:bCs/>
                <w:webHidden/>
              </w:rPr>
              <w:t>25</w:t>
            </w:r>
            <w:r w:rsidR="008B26E6" w:rsidRPr="00AD1F75">
              <w:rPr>
                <w:b w:val="0"/>
                <w:bCs/>
                <w:webHidden/>
              </w:rPr>
              <w:fldChar w:fldCharType="end"/>
            </w:r>
          </w:hyperlink>
        </w:p>
        <w:p w14:paraId="50D0E7B6" w14:textId="7A77B1B1" w:rsidR="008B26E6" w:rsidRPr="00AD1F75" w:rsidRDefault="00000000">
          <w:pPr>
            <w:pStyle w:val="TOC2"/>
            <w:tabs>
              <w:tab w:val="left" w:pos="1440"/>
            </w:tabs>
            <w:rPr>
              <w:rFonts w:asciiTheme="minorHAnsi" w:eastAsiaTheme="minorEastAsia" w:hAnsiTheme="minorHAnsi" w:cstheme="minorBidi"/>
              <w:b w:val="0"/>
              <w:bCs/>
              <w:kern w:val="2"/>
              <w:sz w:val="22"/>
              <w:szCs w:val="22"/>
              <w14:ligatures w14:val="standardContextual"/>
            </w:rPr>
          </w:pPr>
          <w:hyperlink w:anchor="_Toc160015026" w:history="1">
            <w:r w:rsidR="008B26E6" w:rsidRPr="00AD1F75">
              <w:rPr>
                <w:rStyle w:val="Hyperlink"/>
                <w:b w:val="0"/>
                <w:bCs/>
              </w:rPr>
              <w:t>C.</w:t>
            </w:r>
            <w:r w:rsidR="008B26E6" w:rsidRPr="00AD1F75">
              <w:rPr>
                <w:rFonts w:asciiTheme="minorHAnsi" w:eastAsiaTheme="minorEastAsia" w:hAnsiTheme="minorHAnsi" w:cstheme="minorBidi"/>
                <w:b w:val="0"/>
                <w:bCs/>
                <w:kern w:val="2"/>
                <w:sz w:val="22"/>
                <w:szCs w:val="22"/>
                <w14:ligatures w14:val="standardContextual"/>
              </w:rPr>
              <w:tab/>
            </w:r>
            <w:r w:rsidR="008B26E6" w:rsidRPr="00AD1F75">
              <w:rPr>
                <w:rStyle w:val="Hyperlink"/>
                <w:b w:val="0"/>
                <w:bCs/>
              </w:rPr>
              <w:t>Riders</w:t>
            </w:r>
            <w:r w:rsidR="008B26E6" w:rsidRPr="00AD1F75">
              <w:rPr>
                <w:b w:val="0"/>
                <w:bCs/>
                <w:webHidden/>
              </w:rPr>
              <w:tab/>
            </w:r>
            <w:r w:rsidR="008B26E6" w:rsidRPr="00AD1F75">
              <w:rPr>
                <w:b w:val="0"/>
                <w:bCs/>
                <w:webHidden/>
              </w:rPr>
              <w:fldChar w:fldCharType="begin"/>
            </w:r>
            <w:r w:rsidR="008B26E6" w:rsidRPr="00AD1F75">
              <w:rPr>
                <w:b w:val="0"/>
                <w:bCs/>
                <w:webHidden/>
              </w:rPr>
              <w:instrText xml:space="preserve"> PAGEREF _Toc160015026 \h </w:instrText>
            </w:r>
            <w:r w:rsidR="008B26E6" w:rsidRPr="00AD1F75">
              <w:rPr>
                <w:b w:val="0"/>
                <w:bCs/>
                <w:webHidden/>
              </w:rPr>
            </w:r>
            <w:r w:rsidR="008B26E6" w:rsidRPr="00AD1F75">
              <w:rPr>
                <w:b w:val="0"/>
                <w:bCs/>
                <w:webHidden/>
              </w:rPr>
              <w:fldChar w:fldCharType="separate"/>
            </w:r>
            <w:r w:rsidR="0056074F">
              <w:rPr>
                <w:b w:val="0"/>
                <w:bCs/>
                <w:webHidden/>
              </w:rPr>
              <w:t>31</w:t>
            </w:r>
            <w:r w:rsidR="008B26E6" w:rsidRPr="00AD1F75">
              <w:rPr>
                <w:b w:val="0"/>
                <w:bCs/>
                <w:webHidden/>
              </w:rPr>
              <w:fldChar w:fldCharType="end"/>
            </w:r>
          </w:hyperlink>
        </w:p>
        <w:p w14:paraId="79561D89" w14:textId="68496D2A" w:rsidR="008B26E6" w:rsidRPr="00AD1F75" w:rsidRDefault="00000000">
          <w:pPr>
            <w:pStyle w:val="TOC3"/>
            <w:tabs>
              <w:tab w:val="left" w:pos="1440"/>
            </w:tabs>
            <w:rPr>
              <w:rFonts w:asciiTheme="minorHAnsi" w:eastAsiaTheme="minorEastAsia" w:hAnsiTheme="minorHAnsi" w:cstheme="minorBidi"/>
              <w:b w:val="0"/>
              <w:bCs/>
              <w:kern w:val="2"/>
              <w:sz w:val="22"/>
              <w:szCs w:val="22"/>
              <w14:ligatures w14:val="standardContextual"/>
            </w:rPr>
          </w:pPr>
          <w:hyperlink w:anchor="_Toc160015027" w:history="1">
            <w:r w:rsidR="008B26E6" w:rsidRPr="00AD1F75">
              <w:rPr>
                <w:rStyle w:val="Hyperlink"/>
                <w:b w:val="0"/>
                <w:bCs/>
              </w:rPr>
              <w:t>1.</w:t>
            </w:r>
            <w:r w:rsidR="008B26E6" w:rsidRPr="00AD1F75">
              <w:rPr>
                <w:rFonts w:asciiTheme="minorHAnsi" w:eastAsiaTheme="minorEastAsia" w:hAnsiTheme="minorHAnsi" w:cstheme="minorBidi"/>
                <w:b w:val="0"/>
                <w:bCs/>
                <w:kern w:val="2"/>
                <w:sz w:val="22"/>
                <w:szCs w:val="22"/>
                <w14:ligatures w14:val="standardContextual"/>
              </w:rPr>
              <w:tab/>
            </w:r>
            <w:r w:rsidR="008B26E6" w:rsidRPr="00AD1F75">
              <w:rPr>
                <w:rStyle w:val="Hyperlink"/>
                <w:b w:val="0"/>
                <w:bCs/>
              </w:rPr>
              <w:t>Rider IRA</w:t>
            </w:r>
            <w:r w:rsidR="008B26E6" w:rsidRPr="00AD1F75">
              <w:rPr>
                <w:b w:val="0"/>
                <w:bCs/>
                <w:webHidden/>
              </w:rPr>
              <w:tab/>
            </w:r>
            <w:r w:rsidR="008B26E6" w:rsidRPr="00AD1F75">
              <w:rPr>
                <w:b w:val="0"/>
                <w:bCs/>
                <w:webHidden/>
              </w:rPr>
              <w:fldChar w:fldCharType="begin"/>
            </w:r>
            <w:r w:rsidR="008B26E6" w:rsidRPr="00AD1F75">
              <w:rPr>
                <w:b w:val="0"/>
                <w:bCs/>
                <w:webHidden/>
              </w:rPr>
              <w:instrText xml:space="preserve"> PAGEREF _Toc160015027 \h </w:instrText>
            </w:r>
            <w:r w:rsidR="008B26E6" w:rsidRPr="00AD1F75">
              <w:rPr>
                <w:b w:val="0"/>
                <w:bCs/>
                <w:webHidden/>
              </w:rPr>
            </w:r>
            <w:r w:rsidR="008B26E6" w:rsidRPr="00AD1F75">
              <w:rPr>
                <w:b w:val="0"/>
                <w:bCs/>
                <w:webHidden/>
              </w:rPr>
              <w:fldChar w:fldCharType="separate"/>
            </w:r>
            <w:r w:rsidR="0056074F">
              <w:rPr>
                <w:b w:val="0"/>
                <w:bCs/>
                <w:webHidden/>
              </w:rPr>
              <w:t>31</w:t>
            </w:r>
            <w:r w:rsidR="008B26E6" w:rsidRPr="00AD1F75">
              <w:rPr>
                <w:b w:val="0"/>
                <w:bCs/>
                <w:webHidden/>
              </w:rPr>
              <w:fldChar w:fldCharType="end"/>
            </w:r>
          </w:hyperlink>
        </w:p>
        <w:p w14:paraId="77B80A9A" w14:textId="34D31D89" w:rsidR="008B26E6" w:rsidRPr="00AD1F75" w:rsidRDefault="00000000">
          <w:pPr>
            <w:pStyle w:val="TOC3"/>
            <w:tabs>
              <w:tab w:val="left" w:pos="1440"/>
            </w:tabs>
            <w:rPr>
              <w:rFonts w:asciiTheme="minorHAnsi" w:eastAsiaTheme="minorEastAsia" w:hAnsiTheme="minorHAnsi" w:cstheme="minorBidi"/>
              <w:b w:val="0"/>
              <w:bCs/>
              <w:kern w:val="2"/>
              <w:sz w:val="22"/>
              <w:szCs w:val="22"/>
              <w14:ligatures w14:val="standardContextual"/>
            </w:rPr>
          </w:pPr>
          <w:hyperlink w:anchor="_Toc160015028" w:history="1">
            <w:r w:rsidR="008B26E6" w:rsidRPr="00AD1F75">
              <w:rPr>
                <w:rStyle w:val="Hyperlink"/>
                <w:b w:val="0"/>
                <w:bCs/>
              </w:rPr>
              <w:t>2.</w:t>
            </w:r>
            <w:r w:rsidR="008B26E6" w:rsidRPr="00AD1F75">
              <w:rPr>
                <w:rFonts w:asciiTheme="minorHAnsi" w:eastAsiaTheme="minorEastAsia" w:hAnsiTheme="minorHAnsi" w:cstheme="minorBidi"/>
                <w:b w:val="0"/>
                <w:bCs/>
                <w:kern w:val="2"/>
                <w:sz w:val="22"/>
                <w:szCs w:val="22"/>
                <w14:ligatures w14:val="standardContextual"/>
              </w:rPr>
              <w:tab/>
            </w:r>
            <w:r w:rsidR="008B26E6" w:rsidRPr="00AD1F75">
              <w:rPr>
                <w:rStyle w:val="Hyperlink"/>
                <w:b w:val="0"/>
                <w:bCs/>
              </w:rPr>
              <w:t>Rider NDC – Nuclear Decommissioning Charges</w:t>
            </w:r>
            <w:r w:rsidR="008B26E6" w:rsidRPr="00AD1F75">
              <w:rPr>
                <w:b w:val="0"/>
                <w:bCs/>
                <w:webHidden/>
              </w:rPr>
              <w:tab/>
            </w:r>
            <w:r w:rsidR="008B26E6" w:rsidRPr="00AD1F75">
              <w:rPr>
                <w:b w:val="0"/>
                <w:bCs/>
                <w:webHidden/>
              </w:rPr>
              <w:fldChar w:fldCharType="begin"/>
            </w:r>
            <w:r w:rsidR="008B26E6" w:rsidRPr="00AD1F75">
              <w:rPr>
                <w:b w:val="0"/>
                <w:bCs/>
                <w:webHidden/>
              </w:rPr>
              <w:instrText xml:space="preserve"> PAGEREF _Toc160015028 \h </w:instrText>
            </w:r>
            <w:r w:rsidR="008B26E6" w:rsidRPr="00AD1F75">
              <w:rPr>
                <w:b w:val="0"/>
                <w:bCs/>
                <w:webHidden/>
              </w:rPr>
            </w:r>
            <w:r w:rsidR="008B26E6" w:rsidRPr="00AD1F75">
              <w:rPr>
                <w:b w:val="0"/>
                <w:bCs/>
                <w:webHidden/>
              </w:rPr>
              <w:fldChar w:fldCharType="separate"/>
            </w:r>
            <w:r w:rsidR="0056074F">
              <w:rPr>
                <w:b w:val="0"/>
                <w:bCs/>
                <w:webHidden/>
              </w:rPr>
              <w:t>32</w:t>
            </w:r>
            <w:r w:rsidR="008B26E6" w:rsidRPr="00AD1F75">
              <w:rPr>
                <w:b w:val="0"/>
                <w:bCs/>
                <w:webHidden/>
              </w:rPr>
              <w:fldChar w:fldCharType="end"/>
            </w:r>
          </w:hyperlink>
        </w:p>
        <w:p w14:paraId="6A7B9D45" w14:textId="641191A0" w:rsidR="008B26E6" w:rsidRPr="00AD1F75" w:rsidRDefault="00000000">
          <w:pPr>
            <w:pStyle w:val="TOC3"/>
            <w:tabs>
              <w:tab w:val="left" w:pos="1440"/>
            </w:tabs>
            <w:rPr>
              <w:rFonts w:asciiTheme="minorHAnsi" w:eastAsiaTheme="minorEastAsia" w:hAnsiTheme="minorHAnsi" w:cstheme="minorBidi"/>
              <w:b w:val="0"/>
              <w:bCs/>
              <w:kern w:val="2"/>
              <w:sz w:val="22"/>
              <w:szCs w:val="22"/>
              <w14:ligatures w14:val="standardContextual"/>
            </w:rPr>
          </w:pPr>
          <w:hyperlink w:anchor="_Toc160015029" w:history="1">
            <w:r w:rsidR="008B26E6" w:rsidRPr="00AD1F75">
              <w:rPr>
                <w:rStyle w:val="Hyperlink"/>
                <w:b w:val="0"/>
                <w:bCs/>
              </w:rPr>
              <w:t>3.</w:t>
            </w:r>
            <w:r w:rsidR="008B26E6" w:rsidRPr="00AD1F75">
              <w:rPr>
                <w:rFonts w:asciiTheme="minorHAnsi" w:eastAsiaTheme="minorEastAsia" w:hAnsiTheme="minorHAnsi" w:cstheme="minorBidi"/>
                <w:b w:val="0"/>
                <w:bCs/>
                <w:kern w:val="2"/>
                <w:sz w:val="22"/>
                <w:szCs w:val="22"/>
                <w14:ligatures w14:val="standardContextual"/>
              </w:rPr>
              <w:tab/>
            </w:r>
            <w:r w:rsidR="008B26E6" w:rsidRPr="00AD1F75">
              <w:rPr>
                <w:rStyle w:val="Hyperlink"/>
                <w:b w:val="0"/>
                <w:bCs/>
              </w:rPr>
              <w:t>Rider TCRF – Transmission Cost Recovery Factor</w:t>
            </w:r>
            <w:r w:rsidR="008B26E6" w:rsidRPr="00AD1F75">
              <w:rPr>
                <w:b w:val="0"/>
                <w:bCs/>
                <w:webHidden/>
              </w:rPr>
              <w:tab/>
            </w:r>
            <w:r w:rsidR="008B26E6" w:rsidRPr="00AD1F75">
              <w:rPr>
                <w:b w:val="0"/>
                <w:bCs/>
                <w:webHidden/>
              </w:rPr>
              <w:fldChar w:fldCharType="begin"/>
            </w:r>
            <w:r w:rsidR="008B26E6" w:rsidRPr="00AD1F75">
              <w:rPr>
                <w:b w:val="0"/>
                <w:bCs/>
                <w:webHidden/>
              </w:rPr>
              <w:instrText xml:space="preserve"> PAGEREF _Toc160015029 \h </w:instrText>
            </w:r>
            <w:r w:rsidR="008B26E6" w:rsidRPr="00AD1F75">
              <w:rPr>
                <w:b w:val="0"/>
                <w:bCs/>
                <w:webHidden/>
              </w:rPr>
            </w:r>
            <w:r w:rsidR="008B26E6" w:rsidRPr="00AD1F75">
              <w:rPr>
                <w:b w:val="0"/>
                <w:bCs/>
                <w:webHidden/>
              </w:rPr>
              <w:fldChar w:fldCharType="separate"/>
            </w:r>
            <w:r w:rsidR="0056074F">
              <w:rPr>
                <w:b w:val="0"/>
                <w:bCs/>
                <w:webHidden/>
              </w:rPr>
              <w:t>34</w:t>
            </w:r>
            <w:r w:rsidR="008B26E6" w:rsidRPr="00AD1F75">
              <w:rPr>
                <w:b w:val="0"/>
                <w:bCs/>
                <w:webHidden/>
              </w:rPr>
              <w:fldChar w:fldCharType="end"/>
            </w:r>
          </w:hyperlink>
        </w:p>
        <w:p w14:paraId="234D4C7D" w14:textId="2BF244E8" w:rsidR="008B26E6" w:rsidRPr="00AD1F75" w:rsidRDefault="00000000">
          <w:pPr>
            <w:pStyle w:val="TOC3"/>
            <w:tabs>
              <w:tab w:val="left" w:pos="1440"/>
            </w:tabs>
            <w:rPr>
              <w:rFonts w:asciiTheme="minorHAnsi" w:eastAsiaTheme="minorEastAsia" w:hAnsiTheme="minorHAnsi" w:cstheme="minorBidi"/>
              <w:b w:val="0"/>
              <w:bCs/>
              <w:kern w:val="2"/>
              <w:sz w:val="22"/>
              <w:szCs w:val="22"/>
              <w14:ligatures w14:val="standardContextual"/>
            </w:rPr>
          </w:pPr>
          <w:hyperlink w:anchor="_Toc160015030" w:history="1">
            <w:r w:rsidR="008B26E6" w:rsidRPr="00AD1F75">
              <w:rPr>
                <w:rStyle w:val="Hyperlink"/>
                <w:b w:val="0"/>
                <w:bCs/>
              </w:rPr>
              <w:t>4.</w:t>
            </w:r>
            <w:r w:rsidR="008B26E6" w:rsidRPr="00AD1F75">
              <w:rPr>
                <w:rFonts w:asciiTheme="minorHAnsi" w:eastAsiaTheme="minorEastAsia" w:hAnsiTheme="minorHAnsi" w:cstheme="minorBidi"/>
                <w:b w:val="0"/>
                <w:bCs/>
                <w:kern w:val="2"/>
                <w:sz w:val="22"/>
                <w:szCs w:val="22"/>
                <w14:ligatures w14:val="standardContextual"/>
              </w:rPr>
              <w:tab/>
            </w:r>
            <w:r w:rsidR="008B26E6" w:rsidRPr="00AD1F75">
              <w:rPr>
                <w:rStyle w:val="Hyperlink"/>
                <w:b w:val="0"/>
                <w:bCs/>
              </w:rPr>
              <w:t>Rider EECRF – Energy Efficiency Cost Recovery Factor</w:t>
            </w:r>
            <w:r w:rsidR="008B26E6" w:rsidRPr="00AD1F75">
              <w:rPr>
                <w:b w:val="0"/>
                <w:bCs/>
                <w:webHidden/>
              </w:rPr>
              <w:tab/>
            </w:r>
            <w:r w:rsidR="008B26E6" w:rsidRPr="00AD1F75">
              <w:rPr>
                <w:b w:val="0"/>
                <w:bCs/>
                <w:webHidden/>
              </w:rPr>
              <w:fldChar w:fldCharType="begin"/>
            </w:r>
            <w:r w:rsidR="008B26E6" w:rsidRPr="00AD1F75">
              <w:rPr>
                <w:b w:val="0"/>
                <w:bCs/>
                <w:webHidden/>
              </w:rPr>
              <w:instrText xml:space="preserve"> PAGEREF _Toc160015030 \h </w:instrText>
            </w:r>
            <w:r w:rsidR="008B26E6" w:rsidRPr="00AD1F75">
              <w:rPr>
                <w:b w:val="0"/>
                <w:bCs/>
                <w:webHidden/>
              </w:rPr>
            </w:r>
            <w:r w:rsidR="008B26E6" w:rsidRPr="00AD1F75">
              <w:rPr>
                <w:b w:val="0"/>
                <w:bCs/>
                <w:webHidden/>
              </w:rPr>
              <w:fldChar w:fldCharType="separate"/>
            </w:r>
            <w:r w:rsidR="0056074F">
              <w:rPr>
                <w:b w:val="0"/>
                <w:bCs/>
                <w:webHidden/>
              </w:rPr>
              <w:t>35</w:t>
            </w:r>
            <w:r w:rsidR="008B26E6" w:rsidRPr="00AD1F75">
              <w:rPr>
                <w:b w:val="0"/>
                <w:bCs/>
                <w:webHidden/>
              </w:rPr>
              <w:fldChar w:fldCharType="end"/>
            </w:r>
          </w:hyperlink>
        </w:p>
        <w:p w14:paraId="677C2AE1" w14:textId="248B3477" w:rsidR="008B26E6" w:rsidRPr="00AD1F75" w:rsidRDefault="00000000">
          <w:pPr>
            <w:pStyle w:val="TOC3"/>
            <w:tabs>
              <w:tab w:val="left" w:pos="1440"/>
            </w:tabs>
            <w:rPr>
              <w:rFonts w:asciiTheme="minorHAnsi" w:eastAsiaTheme="minorEastAsia" w:hAnsiTheme="minorHAnsi" w:cstheme="minorBidi"/>
              <w:b w:val="0"/>
              <w:bCs/>
              <w:kern w:val="2"/>
              <w:sz w:val="22"/>
              <w:szCs w:val="22"/>
              <w14:ligatures w14:val="standardContextual"/>
            </w:rPr>
          </w:pPr>
          <w:hyperlink w:anchor="_Toc160015031" w:history="1">
            <w:r w:rsidR="008B26E6" w:rsidRPr="00AD1F75">
              <w:rPr>
                <w:rStyle w:val="Hyperlink"/>
                <w:b w:val="0"/>
                <w:bCs/>
              </w:rPr>
              <w:t>5.</w:t>
            </w:r>
            <w:r w:rsidR="008B26E6" w:rsidRPr="00AD1F75">
              <w:rPr>
                <w:rFonts w:asciiTheme="minorHAnsi" w:eastAsiaTheme="minorEastAsia" w:hAnsiTheme="minorHAnsi" w:cstheme="minorBidi"/>
                <w:b w:val="0"/>
                <w:bCs/>
                <w:kern w:val="2"/>
                <w:sz w:val="22"/>
                <w:szCs w:val="22"/>
                <w14:ligatures w14:val="standardContextual"/>
              </w:rPr>
              <w:tab/>
            </w:r>
            <w:r w:rsidR="008B26E6" w:rsidRPr="00AD1F75">
              <w:rPr>
                <w:rStyle w:val="Hyperlink"/>
                <w:b w:val="0"/>
                <w:bCs/>
              </w:rPr>
              <w:t>Schedule SRC – System Restoration Charges</w:t>
            </w:r>
            <w:r w:rsidR="008B26E6" w:rsidRPr="00AD1F75">
              <w:rPr>
                <w:b w:val="0"/>
                <w:bCs/>
                <w:webHidden/>
              </w:rPr>
              <w:tab/>
            </w:r>
            <w:r w:rsidR="008B26E6" w:rsidRPr="00AD1F75">
              <w:rPr>
                <w:b w:val="0"/>
                <w:bCs/>
                <w:webHidden/>
              </w:rPr>
              <w:fldChar w:fldCharType="begin"/>
            </w:r>
            <w:r w:rsidR="008B26E6" w:rsidRPr="00AD1F75">
              <w:rPr>
                <w:b w:val="0"/>
                <w:bCs/>
                <w:webHidden/>
              </w:rPr>
              <w:instrText xml:space="preserve"> PAGEREF _Toc160015031 \h </w:instrText>
            </w:r>
            <w:r w:rsidR="008B26E6" w:rsidRPr="00AD1F75">
              <w:rPr>
                <w:b w:val="0"/>
                <w:bCs/>
                <w:webHidden/>
              </w:rPr>
            </w:r>
            <w:r w:rsidR="008B26E6" w:rsidRPr="00AD1F75">
              <w:rPr>
                <w:b w:val="0"/>
                <w:bCs/>
                <w:webHidden/>
              </w:rPr>
              <w:fldChar w:fldCharType="separate"/>
            </w:r>
            <w:r w:rsidR="0056074F">
              <w:rPr>
                <w:b w:val="0"/>
                <w:bCs/>
                <w:webHidden/>
              </w:rPr>
              <w:t>35</w:t>
            </w:r>
            <w:r w:rsidR="008B26E6" w:rsidRPr="00AD1F75">
              <w:rPr>
                <w:b w:val="0"/>
                <w:bCs/>
                <w:webHidden/>
              </w:rPr>
              <w:fldChar w:fldCharType="end"/>
            </w:r>
          </w:hyperlink>
        </w:p>
        <w:p w14:paraId="2185E0EB" w14:textId="4152BF97" w:rsidR="008B26E6" w:rsidRPr="00AD1F75" w:rsidRDefault="00000000">
          <w:pPr>
            <w:pStyle w:val="TOC3"/>
            <w:tabs>
              <w:tab w:val="left" w:pos="1440"/>
            </w:tabs>
            <w:rPr>
              <w:rFonts w:asciiTheme="minorHAnsi" w:eastAsiaTheme="minorEastAsia" w:hAnsiTheme="minorHAnsi" w:cstheme="minorBidi"/>
              <w:b w:val="0"/>
              <w:bCs/>
              <w:kern w:val="2"/>
              <w:sz w:val="22"/>
              <w:szCs w:val="22"/>
              <w14:ligatures w14:val="standardContextual"/>
            </w:rPr>
          </w:pPr>
          <w:hyperlink w:anchor="_Toc160015032" w:history="1">
            <w:r w:rsidR="008B26E6" w:rsidRPr="00AD1F75">
              <w:rPr>
                <w:rStyle w:val="Hyperlink"/>
                <w:b w:val="0"/>
                <w:bCs/>
              </w:rPr>
              <w:t>6.</w:t>
            </w:r>
            <w:r w:rsidR="008B26E6" w:rsidRPr="00AD1F75">
              <w:rPr>
                <w:rFonts w:asciiTheme="minorHAnsi" w:eastAsiaTheme="minorEastAsia" w:hAnsiTheme="minorHAnsi" w:cstheme="minorBidi"/>
                <w:b w:val="0"/>
                <w:bCs/>
                <w:kern w:val="2"/>
                <w:sz w:val="22"/>
                <w:szCs w:val="22"/>
                <w14:ligatures w14:val="standardContextual"/>
              </w:rPr>
              <w:tab/>
            </w:r>
            <w:r w:rsidR="008B26E6" w:rsidRPr="00AD1F75">
              <w:rPr>
                <w:rStyle w:val="Hyperlink"/>
                <w:b w:val="0"/>
                <w:bCs/>
              </w:rPr>
              <w:t>Rate ESS – Electric Service Switchovers</w:t>
            </w:r>
            <w:r w:rsidR="008B26E6" w:rsidRPr="00AD1F75">
              <w:rPr>
                <w:b w:val="0"/>
                <w:bCs/>
                <w:webHidden/>
              </w:rPr>
              <w:tab/>
            </w:r>
            <w:r w:rsidR="008B26E6" w:rsidRPr="00AD1F75">
              <w:rPr>
                <w:b w:val="0"/>
                <w:bCs/>
                <w:webHidden/>
              </w:rPr>
              <w:fldChar w:fldCharType="begin"/>
            </w:r>
            <w:r w:rsidR="008B26E6" w:rsidRPr="00AD1F75">
              <w:rPr>
                <w:b w:val="0"/>
                <w:bCs/>
                <w:webHidden/>
              </w:rPr>
              <w:instrText xml:space="preserve"> PAGEREF _Toc160015032 \h </w:instrText>
            </w:r>
            <w:r w:rsidR="008B26E6" w:rsidRPr="00AD1F75">
              <w:rPr>
                <w:b w:val="0"/>
                <w:bCs/>
                <w:webHidden/>
              </w:rPr>
            </w:r>
            <w:r w:rsidR="008B26E6" w:rsidRPr="00AD1F75">
              <w:rPr>
                <w:b w:val="0"/>
                <w:bCs/>
                <w:webHidden/>
              </w:rPr>
              <w:fldChar w:fldCharType="separate"/>
            </w:r>
            <w:r w:rsidR="0056074F">
              <w:rPr>
                <w:b w:val="0"/>
                <w:bCs/>
                <w:webHidden/>
              </w:rPr>
              <w:t>35</w:t>
            </w:r>
            <w:r w:rsidR="008B26E6" w:rsidRPr="00AD1F75">
              <w:rPr>
                <w:b w:val="0"/>
                <w:bCs/>
                <w:webHidden/>
              </w:rPr>
              <w:fldChar w:fldCharType="end"/>
            </w:r>
          </w:hyperlink>
        </w:p>
        <w:p w14:paraId="28124F6B" w14:textId="1A3948D5" w:rsidR="008B26E6" w:rsidRPr="00AD1F75" w:rsidRDefault="00000000">
          <w:pPr>
            <w:pStyle w:val="TOC3"/>
            <w:tabs>
              <w:tab w:val="left" w:pos="1440"/>
            </w:tabs>
            <w:rPr>
              <w:rFonts w:asciiTheme="minorHAnsi" w:eastAsiaTheme="minorEastAsia" w:hAnsiTheme="minorHAnsi" w:cstheme="minorBidi"/>
              <w:b w:val="0"/>
              <w:bCs/>
              <w:kern w:val="2"/>
              <w:sz w:val="22"/>
              <w:szCs w:val="22"/>
              <w14:ligatures w14:val="standardContextual"/>
            </w:rPr>
          </w:pPr>
          <w:hyperlink w:anchor="_Toc160015033" w:history="1">
            <w:r w:rsidR="008B26E6" w:rsidRPr="00AD1F75">
              <w:rPr>
                <w:rStyle w:val="Hyperlink"/>
                <w:b w:val="0"/>
                <w:bCs/>
              </w:rPr>
              <w:t>7.</w:t>
            </w:r>
            <w:r w:rsidR="008B26E6" w:rsidRPr="00AD1F75">
              <w:rPr>
                <w:rFonts w:asciiTheme="minorHAnsi" w:eastAsiaTheme="minorEastAsia" w:hAnsiTheme="minorHAnsi" w:cstheme="minorBidi"/>
                <w:b w:val="0"/>
                <w:bCs/>
                <w:kern w:val="2"/>
                <w:sz w:val="22"/>
                <w:szCs w:val="22"/>
                <w14:ligatures w14:val="standardContextual"/>
              </w:rPr>
              <w:tab/>
            </w:r>
            <w:r w:rsidR="008B26E6" w:rsidRPr="00AD1F75">
              <w:rPr>
                <w:rStyle w:val="Hyperlink"/>
                <w:b w:val="0"/>
                <w:bCs/>
              </w:rPr>
              <w:t>Rate CMC – Competitive Metering Credit</w:t>
            </w:r>
            <w:r w:rsidR="008B26E6" w:rsidRPr="00AD1F75">
              <w:rPr>
                <w:b w:val="0"/>
                <w:bCs/>
                <w:webHidden/>
              </w:rPr>
              <w:tab/>
            </w:r>
            <w:r w:rsidR="008B26E6" w:rsidRPr="00AD1F75">
              <w:rPr>
                <w:b w:val="0"/>
                <w:bCs/>
                <w:webHidden/>
              </w:rPr>
              <w:fldChar w:fldCharType="begin"/>
            </w:r>
            <w:r w:rsidR="008B26E6" w:rsidRPr="00AD1F75">
              <w:rPr>
                <w:b w:val="0"/>
                <w:bCs/>
                <w:webHidden/>
              </w:rPr>
              <w:instrText xml:space="preserve"> PAGEREF _Toc160015033 \h </w:instrText>
            </w:r>
            <w:r w:rsidR="008B26E6" w:rsidRPr="00AD1F75">
              <w:rPr>
                <w:b w:val="0"/>
                <w:bCs/>
                <w:webHidden/>
              </w:rPr>
            </w:r>
            <w:r w:rsidR="008B26E6" w:rsidRPr="00AD1F75">
              <w:rPr>
                <w:b w:val="0"/>
                <w:bCs/>
                <w:webHidden/>
              </w:rPr>
              <w:fldChar w:fldCharType="separate"/>
            </w:r>
            <w:r w:rsidR="0056074F">
              <w:rPr>
                <w:b w:val="0"/>
                <w:bCs/>
                <w:webHidden/>
              </w:rPr>
              <w:t>36</w:t>
            </w:r>
            <w:r w:rsidR="008B26E6" w:rsidRPr="00AD1F75">
              <w:rPr>
                <w:b w:val="0"/>
                <w:bCs/>
                <w:webHidden/>
              </w:rPr>
              <w:fldChar w:fldCharType="end"/>
            </w:r>
          </w:hyperlink>
        </w:p>
        <w:p w14:paraId="617D909D" w14:textId="37A17B90" w:rsidR="008B26E6" w:rsidRPr="00AD1F75" w:rsidRDefault="00000000">
          <w:pPr>
            <w:pStyle w:val="TOC3"/>
            <w:tabs>
              <w:tab w:val="left" w:pos="1440"/>
            </w:tabs>
            <w:rPr>
              <w:rFonts w:asciiTheme="minorHAnsi" w:eastAsiaTheme="minorEastAsia" w:hAnsiTheme="minorHAnsi" w:cstheme="minorBidi"/>
              <w:b w:val="0"/>
              <w:bCs/>
              <w:kern w:val="2"/>
              <w:sz w:val="22"/>
              <w:szCs w:val="22"/>
              <w14:ligatures w14:val="standardContextual"/>
            </w:rPr>
          </w:pPr>
          <w:hyperlink w:anchor="_Toc160015034" w:history="1">
            <w:r w:rsidR="008B26E6" w:rsidRPr="00AD1F75">
              <w:rPr>
                <w:rStyle w:val="Hyperlink"/>
                <w:b w:val="0"/>
                <w:bCs/>
              </w:rPr>
              <w:t>8.</w:t>
            </w:r>
            <w:r w:rsidR="008B26E6" w:rsidRPr="00AD1F75">
              <w:rPr>
                <w:rFonts w:asciiTheme="minorHAnsi" w:eastAsiaTheme="minorEastAsia" w:hAnsiTheme="minorHAnsi" w:cstheme="minorBidi"/>
                <w:b w:val="0"/>
                <w:bCs/>
                <w:kern w:val="2"/>
                <w:sz w:val="22"/>
                <w:szCs w:val="22"/>
                <w14:ligatures w14:val="standardContextual"/>
              </w:rPr>
              <w:tab/>
            </w:r>
            <w:r w:rsidR="008B26E6" w:rsidRPr="00AD1F75">
              <w:rPr>
                <w:rStyle w:val="Hyperlink"/>
                <w:b w:val="0"/>
                <w:bCs/>
              </w:rPr>
              <w:t>Rate RCE – Rate Case Expenses Surcharge</w:t>
            </w:r>
            <w:r w:rsidR="008B26E6" w:rsidRPr="00AD1F75">
              <w:rPr>
                <w:b w:val="0"/>
                <w:bCs/>
                <w:webHidden/>
              </w:rPr>
              <w:tab/>
            </w:r>
            <w:r w:rsidR="008B26E6" w:rsidRPr="00AD1F75">
              <w:rPr>
                <w:b w:val="0"/>
                <w:bCs/>
                <w:webHidden/>
              </w:rPr>
              <w:fldChar w:fldCharType="begin"/>
            </w:r>
            <w:r w:rsidR="008B26E6" w:rsidRPr="00AD1F75">
              <w:rPr>
                <w:b w:val="0"/>
                <w:bCs/>
                <w:webHidden/>
              </w:rPr>
              <w:instrText xml:space="preserve"> PAGEREF _Toc160015034 \h </w:instrText>
            </w:r>
            <w:r w:rsidR="008B26E6" w:rsidRPr="00AD1F75">
              <w:rPr>
                <w:b w:val="0"/>
                <w:bCs/>
                <w:webHidden/>
              </w:rPr>
            </w:r>
            <w:r w:rsidR="008B26E6" w:rsidRPr="00AD1F75">
              <w:rPr>
                <w:b w:val="0"/>
                <w:bCs/>
                <w:webHidden/>
              </w:rPr>
              <w:fldChar w:fldCharType="separate"/>
            </w:r>
            <w:r w:rsidR="0056074F">
              <w:rPr>
                <w:b w:val="0"/>
                <w:bCs/>
                <w:webHidden/>
              </w:rPr>
              <w:t>36</w:t>
            </w:r>
            <w:r w:rsidR="008B26E6" w:rsidRPr="00AD1F75">
              <w:rPr>
                <w:b w:val="0"/>
                <w:bCs/>
                <w:webHidden/>
              </w:rPr>
              <w:fldChar w:fldCharType="end"/>
            </w:r>
          </w:hyperlink>
        </w:p>
        <w:p w14:paraId="2921C196" w14:textId="3A1A3A07" w:rsidR="008B26E6" w:rsidRPr="00AD1F75" w:rsidRDefault="00000000">
          <w:pPr>
            <w:pStyle w:val="TOC3"/>
            <w:tabs>
              <w:tab w:val="left" w:pos="1440"/>
            </w:tabs>
            <w:rPr>
              <w:rFonts w:asciiTheme="minorHAnsi" w:eastAsiaTheme="minorEastAsia" w:hAnsiTheme="minorHAnsi" w:cstheme="minorBidi"/>
              <w:b w:val="0"/>
              <w:bCs/>
              <w:kern w:val="2"/>
              <w:sz w:val="22"/>
              <w:szCs w:val="22"/>
              <w14:ligatures w14:val="standardContextual"/>
            </w:rPr>
          </w:pPr>
          <w:hyperlink w:anchor="_Toc160015035" w:history="1">
            <w:r w:rsidR="008B26E6" w:rsidRPr="00AD1F75">
              <w:rPr>
                <w:rStyle w:val="Hyperlink"/>
                <w:b w:val="0"/>
                <w:bCs/>
              </w:rPr>
              <w:t>9.</w:t>
            </w:r>
            <w:r w:rsidR="008B26E6" w:rsidRPr="00AD1F75">
              <w:rPr>
                <w:rFonts w:asciiTheme="minorHAnsi" w:eastAsiaTheme="minorEastAsia" w:hAnsiTheme="minorHAnsi" w:cstheme="minorBidi"/>
                <w:b w:val="0"/>
                <w:bCs/>
                <w:kern w:val="2"/>
                <w:sz w:val="22"/>
                <w:szCs w:val="22"/>
                <w14:ligatures w14:val="standardContextual"/>
              </w:rPr>
              <w:tab/>
            </w:r>
            <w:r w:rsidR="008B26E6" w:rsidRPr="00AD1F75">
              <w:rPr>
                <w:rStyle w:val="Hyperlink"/>
                <w:b w:val="0"/>
                <w:bCs/>
              </w:rPr>
              <w:t>RIDER ADFITC – Accumulated Deferred Federal Income Tax Credit</w:t>
            </w:r>
            <w:r w:rsidR="008B26E6" w:rsidRPr="00AD1F75">
              <w:rPr>
                <w:b w:val="0"/>
                <w:bCs/>
                <w:webHidden/>
              </w:rPr>
              <w:tab/>
            </w:r>
            <w:r w:rsidR="008B26E6" w:rsidRPr="00AD1F75">
              <w:rPr>
                <w:b w:val="0"/>
                <w:bCs/>
                <w:webHidden/>
              </w:rPr>
              <w:fldChar w:fldCharType="begin"/>
            </w:r>
            <w:r w:rsidR="008B26E6" w:rsidRPr="00AD1F75">
              <w:rPr>
                <w:b w:val="0"/>
                <w:bCs/>
                <w:webHidden/>
              </w:rPr>
              <w:instrText xml:space="preserve"> PAGEREF _Toc160015035 \h </w:instrText>
            </w:r>
            <w:r w:rsidR="008B26E6" w:rsidRPr="00AD1F75">
              <w:rPr>
                <w:b w:val="0"/>
                <w:bCs/>
                <w:webHidden/>
              </w:rPr>
            </w:r>
            <w:r w:rsidR="008B26E6" w:rsidRPr="00AD1F75">
              <w:rPr>
                <w:b w:val="0"/>
                <w:bCs/>
                <w:webHidden/>
              </w:rPr>
              <w:fldChar w:fldCharType="separate"/>
            </w:r>
            <w:r w:rsidR="0056074F">
              <w:rPr>
                <w:b w:val="0"/>
                <w:bCs/>
                <w:webHidden/>
              </w:rPr>
              <w:t>37</w:t>
            </w:r>
            <w:r w:rsidR="008B26E6" w:rsidRPr="00AD1F75">
              <w:rPr>
                <w:b w:val="0"/>
                <w:bCs/>
                <w:webHidden/>
              </w:rPr>
              <w:fldChar w:fldCharType="end"/>
            </w:r>
          </w:hyperlink>
        </w:p>
        <w:p w14:paraId="0F0C5636" w14:textId="3E0C57ED" w:rsidR="008B26E6" w:rsidRPr="00AD1F75" w:rsidRDefault="00000000">
          <w:pPr>
            <w:pStyle w:val="TOC3"/>
            <w:tabs>
              <w:tab w:val="left" w:pos="1440"/>
            </w:tabs>
            <w:rPr>
              <w:rFonts w:asciiTheme="minorHAnsi" w:eastAsiaTheme="minorEastAsia" w:hAnsiTheme="minorHAnsi" w:cstheme="minorBidi"/>
              <w:b w:val="0"/>
              <w:bCs/>
              <w:kern w:val="2"/>
              <w:sz w:val="22"/>
              <w:szCs w:val="22"/>
              <w14:ligatures w14:val="standardContextual"/>
            </w:rPr>
          </w:pPr>
          <w:hyperlink w:anchor="_Toc160015036" w:history="1">
            <w:r w:rsidR="008B26E6" w:rsidRPr="00AD1F75">
              <w:rPr>
                <w:rStyle w:val="Hyperlink"/>
                <w:b w:val="0"/>
                <w:bCs/>
              </w:rPr>
              <w:t>10.</w:t>
            </w:r>
            <w:r w:rsidR="008B26E6" w:rsidRPr="00AD1F75">
              <w:rPr>
                <w:rFonts w:asciiTheme="minorHAnsi" w:eastAsiaTheme="minorEastAsia" w:hAnsiTheme="minorHAnsi" w:cstheme="minorBidi"/>
                <w:b w:val="0"/>
                <w:bCs/>
                <w:kern w:val="2"/>
                <w:sz w:val="22"/>
                <w:szCs w:val="22"/>
                <w14:ligatures w14:val="standardContextual"/>
              </w:rPr>
              <w:tab/>
            </w:r>
            <w:r w:rsidR="008B26E6" w:rsidRPr="00AD1F75">
              <w:rPr>
                <w:rStyle w:val="Hyperlink"/>
                <w:b w:val="0"/>
                <w:bCs/>
              </w:rPr>
              <w:t>RIDER DCRF – Distribution Cost Recovery Factor</w:t>
            </w:r>
            <w:r w:rsidR="008B26E6" w:rsidRPr="00AD1F75">
              <w:rPr>
                <w:b w:val="0"/>
                <w:bCs/>
                <w:webHidden/>
              </w:rPr>
              <w:tab/>
            </w:r>
            <w:r w:rsidR="008B26E6" w:rsidRPr="00AD1F75">
              <w:rPr>
                <w:b w:val="0"/>
                <w:bCs/>
                <w:webHidden/>
              </w:rPr>
              <w:fldChar w:fldCharType="begin"/>
            </w:r>
            <w:r w:rsidR="008B26E6" w:rsidRPr="00AD1F75">
              <w:rPr>
                <w:b w:val="0"/>
                <w:bCs/>
                <w:webHidden/>
              </w:rPr>
              <w:instrText xml:space="preserve"> PAGEREF _Toc160015036 \h </w:instrText>
            </w:r>
            <w:r w:rsidR="008B26E6" w:rsidRPr="00AD1F75">
              <w:rPr>
                <w:b w:val="0"/>
                <w:bCs/>
                <w:webHidden/>
              </w:rPr>
            </w:r>
            <w:r w:rsidR="008B26E6" w:rsidRPr="00AD1F75">
              <w:rPr>
                <w:b w:val="0"/>
                <w:bCs/>
                <w:webHidden/>
              </w:rPr>
              <w:fldChar w:fldCharType="separate"/>
            </w:r>
            <w:r w:rsidR="0056074F">
              <w:rPr>
                <w:b w:val="0"/>
                <w:bCs/>
                <w:webHidden/>
              </w:rPr>
              <w:t>37</w:t>
            </w:r>
            <w:r w:rsidR="008B26E6" w:rsidRPr="00AD1F75">
              <w:rPr>
                <w:b w:val="0"/>
                <w:bCs/>
                <w:webHidden/>
              </w:rPr>
              <w:fldChar w:fldCharType="end"/>
            </w:r>
          </w:hyperlink>
        </w:p>
        <w:p w14:paraId="67540A5D" w14:textId="634E6575" w:rsidR="008B26E6" w:rsidRPr="00AD1F75" w:rsidRDefault="00000000">
          <w:pPr>
            <w:pStyle w:val="TOC3"/>
            <w:tabs>
              <w:tab w:val="left" w:pos="1440"/>
            </w:tabs>
            <w:rPr>
              <w:rFonts w:asciiTheme="minorHAnsi" w:eastAsiaTheme="minorEastAsia" w:hAnsiTheme="minorHAnsi" w:cstheme="minorBidi"/>
              <w:b w:val="0"/>
              <w:bCs/>
              <w:kern w:val="2"/>
              <w:sz w:val="22"/>
              <w:szCs w:val="22"/>
              <w14:ligatures w14:val="standardContextual"/>
            </w:rPr>
          </w:pPr>
          <w:hyperlink w:anchor="_Toc160015037" w:history="1">
            <w:r w:rsidR="008B26E6" w:rsidRPr="00AD1F75">
              <w:rPr>
                <w:rStyle w:val="Hyperlink"/>
                <w:b w:val="0"/>
                <w:bCs/>
              </w:rPr>
              <w:t>11.</w:t>
            </w:r>
            <w:r w:rsidR="008B26E6" w:rsidRPr="00AD1F75">
              <w:rPr>
                <w:rFonts w:asciiTheme="minorHAnsi" w:eastAsiaTheme="minorEastAsia" w:hAnsiTheme="minorHAnsi" w:cstheme="minorBidi"/>
                <w:b w:val="0"/>
                <w:bCs/>
                <w:kern w:val="2"/>
                <w:sz w:val="22"/>
                <w:szCs w:val="22"/>
                <w14:ligatures w14:val="standardContextual"/>
              </w:rPr>
              <w:tab/>
            </w:r>
            <w:r w:rsidR="008B26E6" w:rsidRPr="00AD1F75">
              <w:rPr>
                <w:rStyle w:val="Hyperlink"/>
                <w:b w:val="0"/>
                <w:bCs/>
              </w:rPr>
              <w:t>Rider TEEEF – TEMPORARY EMERGENCY ELECTRIC ENERGY FACILITIES</w:t>
            </w:r>
            <w:r w:rsidR="008B26E6" w:rsidRPr="00AD1F75">
              <w:rPr>
                <w:b w:val="0"/>
                <w:bCs/>
                <w:webHidden/>
              </w:rPr>
              <w:tab/>
            </w:r>
            <w:r w:rsidR="008B26E6" w:rsidRPr="00AD1F75">
              <w:rPr>
                <w:b w:val="0"/>
                <w:bCs/>
                <w:webHidden/>
              </w:rPr>
              <w:fldChar w:fldCharType="begin"/>
            </w:r>
            <w:r w:rsidR="008B26E6" w:rsidRPr="00AD1F75">
              <w:rPr>
                <w:b w:val="0"/>
                <w:bCs/>
                <w:webHidden/>
              </w:rPr>
              <w:instrText xml:space="preserve"> PAGEREF _Toc160015037 \h </w:instrText>
            </w:r>
            <w:r w:rsidR="008B26E6" w:rsidRPr="00AD1F75">
              <w:rPr>
                <w:b w:val="0"/>
                <w:bCs/>
                <w:webHidden/>
              </w:rPr>
            </w:r>
            <w:r w:rsidR="008B26E6" w:rsidRPr="00AD1F75">
              <w:rPr>
                <w:b w:val="0"/>
                <w:bCs/>
                <w:webHidden/>
              </w:rPr>
              <w:fldChar w:fldCharType="separate"/>
            </w:r>
            <w:r w:rsidR="0056074F">
              <w:rPr>
                <w:b w:val="0"/>
                <w:bCs/>
                <w:webHidden/>
              </w:rPr>
              <w:t>39</w:t>
            </w:r>
            <w:r w:rsidR="008B26E6" w:rsidRPr="00AD1F75">
              <w:rPr>
                <w:b w:val="0"/>
                <w:bCs/>
                <w:webHidden/>
              </w:rPr>
              <w:fldChar w:fldCharType="end"/>
            </w:r>
          </w:hyperlink>
        </w:p>
        <w:p w14:paraId="1E1E8D32" w14:textId="2E0CCEC7" w:rsidR="008B26E6" w:rsidRPr="00AD1F75" w:rsidRDefault="00000000">
          <w:pPr>
            <w:pStyle w:val="TOC3"/>
            <w:tabs>
              <w:tab w:val="left" w:pos="1440"/>
            </w:tabs>
            <w:rPr>
              <w:rFonts w:asciiTheme="minorHAnsi" w:eastAsiaTheme="minorEastAsia" w:hAnsiTheme="minorHAnsi" w:cstheme="minorBidi"/>
              <w:b w:val="0"/>
              <w:bCs/>
              <w:kern w:val="2"/>
              <w:sz w:val="22"/>
              <w:szCs w:val="22"/>
              <w14:ligatures w14:val="standardContextual"/>
            </w:rPr>
          </w:pPr>
          <w:hyperlink w:anchor="_Toc160015038" w:history="1">
            <w:r w:rsidR="008B26E6" w:rsidRPr="00AD1F75">
              <w:rPr>
                <w:rStyle w:val="Hyperlink"/>
                <w:b w:val="0"/>
                <w:bCs/>
              </w:rPr>
              <w:t>12.</w:t>
            </w:r>
            <w:r w:rsidR="008B26E6" w:rsidRPr="00AD1F75">
              <w:rPr>
                <w:rFonts w:asciiTheme="minorHAnsi" w:eastAsiaTheme="minorEastAsia" w:hAnsiTheme="minorHAnsi" w:cstheme="minorBidi"/>
                <w:b w:val="0"/>
                <w:bCs/>
                <w:kern w:val="2"/>
                <w:sz w:val="22"/>
                <w:szCs w:val="22"/>
                <w14:ligatures w14:val="standardContextual"/>
              </w:rPr>
              <w:tab/>
            </w:r>
            <w:r w:rsidR="008B26E6" w:rsidRPr="00AD1F75">
              <w:rPr>
                <w:rStyle w:val="Hyperlink"/>
                <w:b w:val="0"/>
                <w:bCs/>
              </w:rPr>
              <w:t>Expired Riders</w:t>
            </w:r>
            <w:r w:rsidR="008B26E6" w:rsidRPr="00AD1F75">
              <w:rPr>
                <w:b w:val="0"/>
                <w:bCs/>
                <w:webHidden/>
              </w:rPr>
              <w:tab/>
            </w:r>
            <w:r w:rsidR="008B26E6" w:rsidRPr="00AD1F75">
              <w:rPr>
                <w:b w:val="0"/>
                <w:bCs/>
                <w:webHidden/>
              </w:rPr>
              <w:fldChar w:fldCharType="begin"/>
            </w:r>
            <w:r w:rsidR="008B26E6" w:rsidRPr="00AD1F75">
              <w:rPr>
                <w:b w:val="0"/>
                <w:bCs/>
                <w:webHidden/>
              </w:rPr>
              <w:instrText xml:space="preserve"> PAGEREF _Toc160015038 \h </w:instrText>
            </w:r>
            <w:r w:rsidR="008B26E6" w:rsidRPr="00AD1F75">
              <w:rPr>
                <w:b w:val="0"/>
                <w:bCs/>
                <w:webHidden/>
              </w:rPr>
            </w:r>
            <w:r w:rsidR="008B26E6" w:rsidRPr="00AD1F75">
              <w:rPr>
                <w:b w:val="0"/>
                <w:bCs/>
                <w:webHidden/>
              </w:rPr>
              <w:fldChar w:fldCharType="separate"/>
            </w:r>
            <w:r w:rsidR="0056074F">
              <w:rPr>
                <w:b w:val="0"/>
                <w:bCs/>
                <w:webHidden/>
              </w:rPr>
              <w:t>39</w:t>
            </w:r>
            <w:r w:rsidR="008B26E6" w:rsidRPr="00AD1F75">
              <w:rPr>
                <w:b w:val="0"/>
                <w:bCs/>
                <w:webHidden/>
              </w:rPr>
              <w:fldChar w:fldCharType="end"/>
            </w:r>
          </w:hyperlink>
        </w:p>
        <w:p w14:paraId="151B70DD" w14:textId="1A6404E0" w:rsidR="008B26E6" w:rsidRPr="00AD1F75" w:rsidRDefault="00000000">
          <w:pPr>
            <w:pStyle w:val="TOC2"/>
            <w:tabs>
              <w:tab w:val="left" w:pos="1440"/>
            </w:tabs>
            <w:rPr>
              <w:rFonts w:asciiTheme="minorHAnsi" w:eastAsiaTheme="minorEastAsia" w:hAnsiTheme="minorHAnsi" w:cstheme="minorBidi"/>
              <w:b w:val="0"/>
              <w:bCs/>
              <w:kern w:val="2"/>
              <w:sz w:val="22"/>
              <w:szCs w:val="22"/>
              <w14:ligatures w14:val="standardContextual"/>
            </w:rPr>
          </w:pPr>
          <w:hyperlink w:anchor="_Toc160015039" w:history="1">
            <w:r w:rsidR="008B26E6" w:rsidRPr="00AD1F75">
              <w:rPr>
                <w:rStyle w:val="Hyperlink"/>
                <w:b w:val="0"/>
                <w:bCs/>
              </w:rPr>
              <w:t>D.</w:t>
            </w:r>
            <w:r w:rsidR="008B26E6" w:rsidRPr="00AD1F75">
              <w:rPr>
                <w:rFonts w:asciiTheme="minorHAnsi" w:eastAsiaTheme="minorEastAsia" w:hAnsiTheme="minorHAnsi" w:cstheme="minorBidi"/>
                <w:b w:val="0"/>
                <w:bCs/>
                <w:kern w:val="2"/>
                <w:sz w:val="22"/>
                <w:szCs w:val="22"/>
                <w14:ligatures w14:val="standardContextual"/>
              </w:rPr>
              <w:tab/>
            </w:r>
            <w:r w:rsidR="008B26E6" w:rsidRPr="00AD1F75">
              <w:rPr>
                <w:rStyle w:val="Hyperlink"/>
                <w:b w:val="0"/>
                <w:bCs/>
              </w:rPr>
              <w:t>Transition Charges</w:t>
            </w:r>
            <w:r w:rsidR="008B26E6" w:rsidRPr="00AD1F75">
              <w:rPr>
                <w:b w:val="0"/>
                <w:bCs/>
                <w:webHidden/>
              </w:rPr>
              <w:tab/>
            </w:r>
            <w:r w:rsidR="008B26E6" w:rsidRPr="00AD1F75">
              <w:rPr>
                <w:b w:val="0"/>
                <w:bCs/>
                <w:webHidden/>
              </w:rPr>
              <w:fldChar w:fldCharType="begin"/>
            </w:r>
            <w:r w:rsidR="008B26E6" w:rsidRPr="00AD1F75">
              <w:rPr>
                <w:b w:val="0"/>
                <w:bCs/>
                <w:webHidden/>
              </w:rPr>
              <w:instrText xml:space="preserve"> PAGEREF _Toc160015039 \h </w:instrText>
            </w:r>
            <w:r w:rsidR="008B26E6" w:rsidRPr="00AD1F75">
              <w:rPr>
                <w:b w:val="0"/>
                <w:bCs/>
                <w:webHidden/>
              </w:rPr>
            </w:r>
            <w:r w:rsidR="008B26E6" w:rsidRPr="00AD1F75">
              <w:rPr>
                <w:b w:val="0"/>
                <w:bCs/>
                <w:webHidden/>
              </w:rPr>
              <w:fldChar w:fldCharType="separate"/>
            </w:r>
            <w:r w:rsidR="0056074F">
              <w:rPr>
                <w:b w:val="0"/>
                <w:bCs/>
                <w:webHidden/>
              </w:rPr>
              <w:t>40</w:t>
            </w:r>
            <w:r w:rsidR="008B26E6" w:rsidRPr="00AD1F75">
              <w:rPr>
                <w:b w:val="0"/>
                <w:bCs/>
                <w:webHidden/>
              </w:rPr>
              <w:fldChar w:fldCharType="end"/>
            </w:r>
          </w:hyperlink>
        </w:p>
        <w:p w14:paraId="58C57C84" w14:textId="6621C2C2" w:rsidR="008B26E6" w:rsidRPr="00AD1F75" w:rsidRDefault="00000000">
          <w:pPr>
            <w:pStyle w:val="TOC2"/>
            <w:tabs>
              <w:tab w:val="left" w:pos="1440"/>
            </w:tabs>
            <w:rPr>
              <w:rFonts w:asciiTheme="minorHAnsi" w:eastAsiaTheme="minorEastAsia" w:hAnsiTheme="minorHAnsi" w:cstheme="minorBidi"/>
              <w:b w:val="0"/>
              <w:bCs/>
              <w:kern w:val="2"/>
              <w:sz w:val="22"/>
              <w:szCs w:val="22"/>
              <w14:ligatures w14:val="standardContextual"/>
            </w:rPr>
          </w:pPr>
          <w:hyperlink w:anchor="_Toc160015040" w:history="1">
            <w:r w:rsidR="008B26E6" w:rsidRPr="00AD1F75">
              <w:rPr>
                <w:rStyle w:val="Hyperlink"/>
                <w:rFonts w:eastAsia="Calibri"/>
                <w:b w:val="0"/>
                <w:bCs/>
              </w:rPr>
              <w:t>E.</w:t>
            </w:r>
            <w:r w:rsidR="008B26E6" w:rsidRPr="00AD1F75">
              <w:rPr>
                <w:rFonts w:asciiTheme="minorHAnsi" w:eastAsiaTheme="minorEastAsia" w:hAnsiTheme="minorHAnsi" w:cstheme="minorBidi"/>
                <w:b w:val="0"/>
                <w:bCs/>
                <w:kern w:val="2"/>
                <w:sz w:val="22"/>
                <w:szCs w:val="22"/>
                <w14:ligatures w14:val="standardContextual"/>
              </w:rPr>
              <w:tab/>
            </w:r>
            <w:r w:rsidR="008B26E6" w:rsidRPr="00AD1F75">
              <w:rPr>
                <w:rStyle w:val="Hyperlink"/>
                <w:b w:val="0"/>
                <w:bCs/>
              </w:rPr>
              <w:t>Discretionary Charges</w:t>
            </w:r>
            <w:r w:rsidR="008B26E6" w:rsidRPr="00AD1F75">
              <w:rPr>
                <w:b w:val="0"/>
                <w:bCs/>
                <w:webHidden/>
              </w:rPr>
              <w:tab/>
            </w:r>
            <w:r w:rsidR="008B26E6" w:rsidRPr="00AD1F75">
              <w:rPr>
                <w:b w:val="0"/>
                <w:bCs/>
                <w:webHidden/>
              </w:rPr>
              <w:fldChar w:fldCharType="begin"/>
            </w:r>
            <w:r w:rsidR="008B26E6" w:rsidRPr="00AD1F75">
              <w:rPr>
                <w:b w:val="0"/>
                <w:bCs/>
                <w:webHidden/>
              </w:rPr>
              <w:instrText xml:space="preserve"> PAGEREF _Toc160015040 \h </w:instrText>
            </w:r>
            <w:r w:rsidR="008B26E6" w:rsidRPr="00AD1F75">
              <w:rPr>
                <w:b w:val="0"/>
                <w:bCs/>
                <w:webHidden/>
              </w:rPr>
            </w:r>
            <w:r w:rsidR="008B26E6" w:rsidRPr="00AD1F75">
              <w:rPr>
                <w:b w:val="0"/>
                <w:bCs/>
                <w:webHidden/>
              </w:rPr>
              <w:fldChar w:fldCharType="separate"/>
            </w:r>
            <w:r w:rsidR="0056074F">
              <w:rPr>
                <w:b w:val="0"/>
                <w:bCs/>
                <w:webHidden/>
              </w:rPr>
              <w:t>41</w:t>
            </w:r>
            <w:r w:rsidR="008B26E6" w:rsidRPr="00AD1F75">
              <w:rPr>
                <w:b w:val="0"/>
                <w:bCs/>
                <w:webHidden/>
              </w:rPr>
              <w:fldChar w:fldCharType="end"/>
            </w:r>
          </w:hyperlink>
        </w:p>
        <w:p w14:paraId="2B46B091" w14:textId="128C0440" w:rsidR="008B26E6" w:rsidRPr="00AD1F75" w:rsidRDefault="00000000">
          <w:pPr>
            <w:pStyle w:val="TOC1"/>
            <w:rPr>
              <w:rFonts w:asciiTheme="minorHAnsi" w:eastAsiaTheme="minorEastAsia" w:hAnsiTheme="minorHAnsi" w:cstheme="minorBidi"/>
              <w:bCs/>
              <w:noProof/>
              <w:snapToGrid/>
              <w:kern w:val="2"/>
              <w:sz w:val="22"/>
              <w:szCs w:val="22"/>
              <w14:ligatures w14:val="standardContextual"/>
            </w:rPr>
          </w:pPr>
          <w:hyperlink w:anchor="_Toc160015041" w:history="1">
            <w:r w:rsidR="008B26E6" w:rsidRPr="00AD1F75">
              <w:rPr>
                <w:rStyle w:val="Hyperlink"/>
                <w:bCs/>
                <w:noProof/>
              </w:rPr>
              <w:t>VI.</w:t>
            </w:r>
            <w:r w:rsidR="008B26E6" w:rsidRPr="00AD1F75">
              <w:rPr>
                <w:rFonts w:asciiTheme="minorHAnsi" w:eastAsiaTheme="minorEastAsia" w:hAnsiTheme="minorHAnsi" w:cstheme="minorBidi"/>
                <w:bCs/>
                <w:noProof/>
                <w:snapToGrid/>
                <w:kern w:val="2"/>
                <w:sz w:val="22"/>
                <w:szCs w:val="22"/>
                <w14:ligatures w14:val="standardContextual"/>
              </w:rPr>
              <w:tab/>
            </w:r>
            <w:r w:rsidR="008B26E6" w:rsidRPr="00AD1F75">
              <w:rPr>
                <w:rStyle w:val="Hyperlink"/>
                <w:bCs/>
                <w:noProof/>
              </w:rPr>
              <w:t>NON-RATE TARIFF CHANGES</w:t>
            </w:r>
            <w:r w:rsidR="008B26E6" w:rsidRPr="00AD1F75">
              <w:rPr>
                <w:bCs/>
                <w:noProof/>
                <w:webHidden/>
              </w:rPr>
              <w:tab/>
            </w:r>
            <w:r w:rsidR="008B26E6" w:rsidRPr="00AD1F75">
              <w:rPr>
                <w:bCs/>
                <w:noProof/>
                <w:webHidden/>
              </w:rPr>
              <w:fldChar w:fldCharType="begin"/>
            </w:r>
            <w:r w:rsidR="008B26E6" w:rsidRPr="00AD1F75">
              <w:rPr>
                <w:bCs/>
                <w:noProof/>
                <w:webHidden/>
              </w:rPr>
              <w:instrText xml:space="preserve"> PAGEREF _Toc160015041 \h </w:instrText>
            </w:r>
            <w:r w:rsidR="008B26E6" w:rsidRPr="00AD1F75">
              <w:rPr>
                <w:bCs/>
                <w:noProof/>
                <w:webHidden/>
              </w:rPr>
            </w:r>
            <w:r w:rsidR="008B26E6" w:rsidRPr="00AD1F75">
              <w:rPr>
                <w:bCs/>
                <w:noProof/>
                <w:webHidden/>
              </w:rPr>
              <w:fldChar w:fldCharType="separate"/>
            </w:r>
            <w:r w:rsidR="0056074F">
              <w:rPr>
                <w:bCs/>
                <w:noProof/>
                <w:webHidden/>
              </w:rPr>
              <w:t>45</w:t>
            </w:r>
            <w:r w:rsidR="008B26E6" w:rsidRPr="00AD1F75">
              <w:rPr>
                <w:bCs/>
                <w:noProof/>
                <w:webHidden/>
              </w:rPr>
              <w:fldChar w:fldCharType="end"/>
            </w:r>
          </w:hyperlink>
        </w:p>
        <w:p w14:paraId="51F071A2" w14:textId="2ADEC5BA" w:rsidR="008B26E6" w:rsidRPr="00AD1F75" w:rsidRDefault="00000000">
          <w:pPr>
            <w:pStyle w:val="TOC1"/>
            <w:rPr>
              <w:rFonts w:asciiTheme="minorHAnsi" w:eastAsiaTheme="minorEastAsia" w:hAnsiTheme="minorHAnsi" w:cstheme="minorBidi"/>
              <w:bCs/>
              <w:noProof/>
              <w:snapToGrid/>
              <w:kern w:val="2"/>
              <w:sz w:val="22"/>
              <w:szCs w:val="22"/>
              <w14:ligatures w14:val="standardContextual"/>
            </w:rPr>
          </w:pPr>
          <w:hyperlink w:anchor="_Toc160015042" w:history="1">
            <w:r w:rsidR="008B26E6" w:rsidRPr="00AD1F75">
              <w:rPr>
                <w:rStyle w:val="Hyperlink"/>
                <w:bCs/>
                <w:noProof/>
              </w:rPr>
              <w:t>VII.</w:t>
            </w:r>
            <w:r w:rsidR="008B26E6" w:rsidRPr="00AD1F75">
              <w:rPr>
                <w:rFonts w:asciiTheme="minorHAnsi" w:eastAsiaTheme="minorEastAsia" w:hAnsiTheme="minorHAnsi" w:cstheme="minorBidi"/>
                <w:bCs/>
                <w:noProof/>
                <w:snapToGrid/>
                <w:kern w:val="2"/>
                <w:sz w:val="22"/>
                <w:szCs w:val="22"/>
                <w14:ligatures w14:val="standardContextual"/>
              </w:rPr>
              <w:tab/>
            </w:r>
            <w:r w:rsidR="008B26E6" w:rsidRPr="00AD1F75">
              <w:rPr>
                <w:rStyle w:val="Hyperlink"/>
                <w:bCs/>
                <w:noProof/>
              </w:rPr>
              <w:t>CHANGES TO CUSTOMER AGREEMENTS</w:t>
            </w:r>
            <w:r w:rsidR="008B26E6" w:rsidRPr="00AD1F75">
              <w:rPr>
                <w:bCs/>
                <w:noProof/>
                <w:webHidden/>
              </w:rPr>
              <w:tab/>
            </w:r>
            <w:r w:rsidR="008B26E6" w:rsidRPr="00AD1F75">
              <w:rPr>
                <w:bCs/>
                <w:noProof/>
                <w:webHidden/>
              </w:rPr>
              <w:fldChar w:fldCharType="begin"/>
            </w:r>
            <w:r w:rsidR="008B26E6" w:rsidRPr="00AD1F75">
              <w:rPr>
                <w:bCs/>
                <w:noProof/>
                <w:webHidden/>
              </w:rPr>
              <w:instrText xml:space="preserve"> PAGEREF _Toc160015042 \h </w:instrText>
            </w:r>
            <w:r w:rsidR="008B26E6" w:rsidRPr="00AD1F75">
              <w:rPr>
                <w:bCs/>
                <w:noProof/>
                <w:webHidden/>
              </w:rPr>
            </w:r>
            <w:r w:rsidR="008B26E6" w:rsidRPr="00AD1F75">
              <w:rPr>
                <w:bCs/>
                <w:noProof/>
                <w:webHidden/>
              </w:rPr>
              <w:fldChar w:fldCharType="separate"/>
            </w:r>
            <w:r w:rsidR="0056074F">
              <w:rPr>
                <w:bCs/>
                <w:noProof/>
                <w:webHidden/>
              </w:rPr>
              <w:t>61</w:t>
            </w:r>
            <w:r w:rsidR="008B26E6" w:rsidRPr="00AD1F75">
              <w:rPr>
                <w:bCs/>
                <w:noProof/>
                <w:webHidden/>
              </w:rPr>
              <w:fldChar w:fldCharType="end"/>
            </w:r>
          </w:hyperlink>
        </w:p>
        <w:p w14:paraId="10442E38" w14:textId="1FD42E87" w:rsidR="008B26E6" w:rsidRPr="00AD1F75" w:rsidRDefault="00000000">
          <w:pPr>
            <w:pStyle w:val="TOC1"/>
            <w:rPr>
              <w:rFonts w:asciiTheme="minorHAnsi" w:eastAsiaTheme="minorEastAsia" w:hAnsiTheme="minorHAnsi" w:cstheme="minorBidi"/>
              <w:bCs/>
              <w:noProof/>
              <w:snapToGrid/>
              <w:kern w:val="2"/>
              <w:sz w:val="22"/>
              <w:szCs w:val="22"/>
              <w14:ligatures w14:val="standardContextual"/>
            </w:rPr>
          </w:pPr>
          <w:hyperlink w:anchor="_Toc160015043" w:history="1">
            <w:r w:rsidR="008B26E6" w:rsidRPr="00AD1F75">
              <w:rPr>
                <w:rStyle w:val="Hyperlink"/>
                <w:bCs/>
                <w:noProof/>
              </w:rPr>
              <w:t>VIII.</w:t>
            </w:r>
            <w:r w:rsidR="008B26E6" w:rsidRPr="00AD1F75">
              <w:rPr>
                <w:rFonts w:asciiTheme="minorHAnsi" w:eastAsiaTheme="minorEastAsia" w:hAnsiTheme="minorHAnsi" w:cstheme="minorBidi"/>
                <w:bCs/>
                <w:noProof/>
                <w:snapToGrid/>
                <w:kern w:val="2"/>
                <w:sz w:val="22"/>
                <w:szCs w:val="22"/>
                <w14:ligatures w14:val="standardContextual"/>
              </w:rPr>
              <w:tab/>
            </w:r>
            <w:r w:rsidR="008B26E6" w:rsidRPr="00AD1F75">
              <w:rPr>
                <w:rStyle w:val="Hyperlink"/>
                <w:bCs/>
                <w:noProof/>
              </w:rPr>
              <w:t>WHOLESALE DELIVERY SERVICE TARIFF</w:t>
            </w:r>
            <w:r w:rsidR="008B26E6" w:rsidRPr="00AD1F75">
              <w:rPr>
                <w:bCs/>
                <w:noProof/>
                <w:webHidden/>
              </w:rPr>
              <w:tab/>
            </w:r>
            <w:r w:rsidR="008B26E6" w:rsidRPr="00AD1F75">
              <w:rPr>
                <w:bCs/>
                <w:noProof/>
                <w:webHidden/>
              </w:rPr>
              <w:fldChar w:fldCharType="begin"/>
            </w:r>
            <w:r w:rsidR="008B26E6" w:rsidRPr="00AD1F75">
              <w:rPr>
                <w:bCs/>
                <w:noProof/>
                <w:webHidden/>
              </w:rPr>
              <w:instrText xml:space="preserve"> PAGEREF _Toc160015043 \h </w:instrText>
            </w:r>
            <w:r w:rsidR="008B26E6" w:rsidRPr="00AD1F75">
              <w:rPr>
                <w:bCs/>
                <w:noProof/>
                <w:webHidden/>
              </w:rPr>
            </w:r>
            <w:r w:rsidR="008B26E6" w:rsidRPr="00AD1F75">
              <w:rPr>
                <w:bCs/>
                <w:noProof/>
                <w:webHidden/>
              </w:rPr>
              <w:fldChar w:fldCharType="separate"/>
            </w:r>
            <w:r w:rsidR="0056074F">
              <w:rPr>
                <w:bCs/>
                <w:noProof/>
                <w:webHidden/>
              </w:rPr>
              <w:t>62</w:t>
            </w:r>
            <w:r w:rsidR="008B26E6" w:rsidRPr="00AD1F75">
              <w:rPr>
                <w:bCs/>
                <w:noProof/>
                <w:webHidden/>
              </w:rPr>
              <w:fldChar w:fldCharType="end"/>
            </w:r>
          </w:hyperlink>
        </w:p>
        <w:p w14:paraId="22ADD012" w14:textId="4E7AD9AE" w:rsidR="008B26E6" w:rsidRPr="00AD1F75" w:rsidRDefault="00000000">
          <w:pPr>
            <w:pStyle w:val="TOC1"/>
            <w:rPr>
              <w:rFonts w:asciiTheme="minorHAnsi" w:eastAsiaTheme="minorEastAsia" w:hAnsiTheme="minorHAnsi" w:cstheme="minorBidi"/>
              <w:bCs/>
              <w:noProof/>
              <w:snapToGrid/>
              <w:kern w:val="2"/>
              <w:sz w:val="22"/>
              <w:szCs w:val="22"/>
              <w14:ligatures w14:val="standardContextual"/>
            </w:rPr>
          </w:pPr>
          <w:hyperlink w:anchor="_Toc160015044" w:history="1">
            <w:r w:rsidR="008B26E6" w:rsidRPr="00AD1F75">
              <w:rPr>
                <w:rStyle w:val="Hyperlink"/>
                <w:bCs/>
                <w:noProof/>
              </w:rPr>
              <w:t>IX.</w:t>
            </w:r>
            <w:r w:rsidR="008B26E6" w:rsidRPr="00AD1F75">
              <w:rPr>
                <w:rFonts w:asciiTheme="minorHAnsi" w:eastAsiaTheme="minorEastAsia" w:hAnsiTheme="minorHAnsi" w:cstheme="minorBidi"/>
                <w:bCs/>
                <w:noProof/>
                <w:snapToGrid/>
                <w:kern w:val="2"/>
                <w:sz w:val="22"/>
                <w:szCs w:val="22"/>
                <w14:ligatures w14:val="standardContextual"/>
              </w:rPr>
              <w:tab/>
            </w:r>
            <w:r w:rsidR="008B26E6" w:rsidRPr="00AD1F75">
              <w:rPr>
                <w:rStyle w:val="Hyperlink"/>
                <w:bCs/>
                <w:noProof/>
              </w:rPr>
              <w:t>CONCLUSION</w:t>
            </w:r>
            <w:r w:rsidR="008B26E6" w:rsidRPr="00AD1F75">
              <w:rPr>
                <w:bCs/>
                <w:noProof/>
                <w:webHidden/>
              </w:rPr>
              <w:tab/>
            </w:r>
            <w:r w:rsidR="008B26E6" w:rsidRPr="00AD1F75">
              <w:rPr>
                <w:bCs/>
                <w:noProof/>
                <w:webHidden/>
              </w:rPr>
              <w:fldChar w:fldCharType="begin"/>
            </w:r>
            <w:r w:rsidR="008B26E6" w:rsidRPr="00AD1F75">
              <w:rPr>
                <w:bCs/>
                <w:noProof/>
                <w:webHidden/>
              </w:rPr>
              <w:instrText xml:space="preserve"> PAGEREF _Toc160015044 \h </w:instrText>
            </w:r>
            <w:r w:rsidR="008B26E6" w:rsidRPr="00AD1F75">
              <w:rPr>
                <w:bCs/>
                <w:noProof/>
                <w:webHidden/>
              </w:rPr>
            </w:r>
            <w:r w:rsidR="008B26E6" w:rsidRPr="00AD1F75">
              <w:rPr>
                <w:bCs/>
                <w:noProof/>
                <w:webHidden/>
              </w:rPr>
              <w:fldChar w:fldCharType="separate"/>
            </w:r>
            <w:r w:rsidR="0056074F">
              <w:rPr>
                <w:bCs/>
                <w:noProof/>
                <w:webHidden/>
              </w:rPr>
              <w:t>67</w:t>
            </w:r>
            <w:r w:rsidR="008B26E6" w:rsidRPr="00AD1F75">
              <w:rPr>
                <w:bCs/>
                <w:noProof/>
                <w:webHidden/>
              </w:rPr>
              <w:fldChar w:fldCharType="end"/>
            </w:r>
          </w:hyperlink>
        </w:p>
        <w:p w14:paraId="6573AE93" w14:textId="0113FF16" w:rsidR="352DC990" w:rsidRDefault="352DC990" w:rsidP="0032563A">
          <w:pPr>
            <w:pStyle w:val="TOC1"/>
            <w:tabs>
              <w:tab w:val="left" w:pos="480"/>
            </w:tabs>
            <w:rPr>
              <w:rStyle w:val="Hyperlink"/>
            </w:rPr>
          </w:pPr>
          <w:r>
            <w:fldChar w:fldCharType="end"/>
          </w:r>
        </w:p>
      </w:sdtContent>
    </w:sdt>
    <w:p w14:paraId="5D00A98A" w14:textId="77777777" w:rsidR="00A01825" w:rsidRPr="0032563A" w:rsidRDefault="00A01825" w:rsidP="0032563A"/>
    <w:p w14:paraId="5ED65193" w14:textId="5F1FCBE3" w:rsidR="00B141E9" w:rsidRPr="008B26E6" w:rsidRDefault="00B141E9" w:rsidP="00B141E9">
      <w:pPr>
        <w:spacing w:before="240"/>
        <w:jc w:val="center"/>
        <w:rPr>
          <w:u w:val="single"/>
        </w:rPr>
      </w:pPr>
      <w:r w:rsidRPr="008B26E6">
        <w:rPr>
          <w:b/>
          <w:u w:val="single"/>
        </w:rPr>
        <w:t>LIST OF EXHIBITS</w:t>
      </w:r>
    </w:p>
    <w:p w14:paraId="5F046BD6" w14:textId="77777777" w:rsidR="00B141E9" w:rsidRPr="00B141E9" w:rsidRDefault="00B141E9" w:rsidP="00B141E9">
      <w:pPr>
        <w:jc w:val="center"/>
      </w:pPr>
    </w:p>
    <w:tbl>
      <w:tblPr>
        <w:tblW w:w="0" w:type="auto"/>
        <w:tblLook w:val="04A0" w:firstRow="1" w:lastRow="0" w:firstColumn="1" w:lastColumn="0" w:noHBand="0" w:noVBand="1"/>
      </w:tblPr>
      <w:tblGrid>
        <w:gridCol w:w="2510"/>
        <w:gridCol w:w="5770"/>
      </w:tblGrid>
      <w:tr w:rsidR="007473A9" w:rsidRPr="00B141E9" w14:paraId="0A3CF2E8" w14:textId="77777777" w:rsidTr="001C572C">
        <w:tc>
          <w:tcPr>
            <w:tcW w:w="2610" w:type="dxa"/>
            <w:shd w:val="clear" w:color="auto" w:fill="auto"/>
          </w:tcPr>
          <w:p w14:paraId="47A9DF1D" w14:textId="11C5C356" w:rsidR="00B141E9" w:rsidRPr="00B141E9" w:rsidRDefault="00B141E9" w:rsidP="00B141E9">
            <w:pPr>
              <w:rPr>
                <w:b/>
              </w:rPr>
            </w:pPr>
            <w:r w:rsidRPr="00B141E9">
              <w:t xml:space="preserve">Exhibit </w:t>
            </w:r>
            <w:r w:rsidRPr="001C572C">
              <w:t>JRD</w:t>
            </w:r>
            <w:r w:rsidRPr="00B141E9">
              <w:t>-1</w:t>
            </w:r>
          </w:p>
        </w:tc>
        <w:tc>
          <w:tcPr>
            <w:tcW w:w="6030" w:type="dxa"/>
            <w:shd w:val="clear" w:color="auto" w:fill="auto"/>
          </w:tcPr>
          <w:p w14:paraId="5AE1245D" w14:textId="77777777" w:rsidR="00B141E9" w:rsidRPr="00B141E9" w:rsidRDefault="00B141E9" w:rsidP="00B141E9">
            <w:pPr>
              <w:rPr>
                <w:b/>
              </w:rPr>
            </w:pPr>
            <w:r w:rsidRPr="00B141E9">
              <w:rPr>
                <w:szCs w:val="24"/>
              </w:rPr>
              <w:t>Educational and Professional Experience</w:t>
            </w:r>
          </w:p>
        </w:tc>
      </w:tr>
      <w:tr w:rsidR="007473A9" w:rsidRPr="00B141E9" w14:paraId="6A0B894F" w14:textId="77777777" w:rsidTr="001C572C">
        <w:tc>
          <w:tcPr>
            <w:tcW w:w="2610" w:type="dxa"/>
            <w:shd w:val="clear" w:color="auto" w:fill="auto"/>
          </w:tcPr>
          <w:p w14:paraId="5F3F7011" w14:textId="2C6C29E7" w:rsidR="00B141E9" w:rsidRPr="00B141E9" w:rsidRDefault="00B141E9" w:rsidP="00B141E9">
            <w:pPr>
              <w:rPr>
                <w:b/>
              </w:rPr>
            </w:pPr>
            <w:r w:rsidRPr="00B141E9">
              <w:t xml:space="preserve">Exhibit </w:t>
            </w:r>
            <w:r w:rsidRPr="001C572C">
              <w:t>JRD</w:t>
            </w:r>
            <w:r w:rsidRPr="00B141E9">
              <w:t>-2</w:t>
            </w:r>
          </w:p>
        </w:tc>
        <w:tc>
          <w:tcPr>
            <w:tcW w:w="6030" w:type="dxa"/>
            <w:shd w:val="clear" w:color="auto" w:fill="auto"/>
          </w:tcPr>
          <w:p w14:paraId="1FBB2873" w14:textId="77777777" w:rsidR="00B141E9" w:rsidRPr="00B141E9" w:rsidRDefault="00B141E9" w:rsidP="00B141E9">
            <w:pPr>
              <w:rPr>
                <w:b/>
              </w:rPr>
            </w:pPr>
            <w:r w:rsidRPr="00B141E9">
              <w:rPr>
                <w:szCs w:val="24"/>
              </w:rPr>
              <w:t>Summary of Adjustments to Test Year Billing Determinants</w:t>
            </w:r>
          </w:p>
        </w:tc>
      </w:tr>
      <w:tr w:rsidR="007473A9" w:rsidRPr="00B141E9" w14:paraId="4EFBD8BC" w14:textId="77777777" w:rsidTr="001C572C">
        <w:tc>
          <w:tcPr>
            <w:tcW w:w="2610" w:type="dxa"/>
            <w:shd w:val="clear" w:color="auto" w:fill="auto"/>
          </w:tcPr>
          <w:p w14:paraId="579F8B1E" w14:textId="002FC6CC" w:rsidR="00B141E9" w:rsidRPr="00B141E9" w:rsidRDefault="00B141E9" w:rsidP="00B141E9">
            <w:pPr>
              <w:rPr>
                <w:b/>
              </w:rPr>
            </w:pPr>
            <w:r w:rsidRPr="00B141E9">
              <w:t xml:space="preserve">Exhibit </w:t>
            </w:r>
            <w:r w:rsidRPr="001C572C">
              <w:t>JRD</w:t>
            </w:r>
            <w:r w:rsidRPr="00B141E9">
              <w:t>-3</w:t>
            </w:r>
          </w:p>
        </w:tc>
        <w:tc>
          <w:tcPr>
            <w:tcW w:w="6030" w:type="dxa"/>
            <w:shd w:val="clear" w:color="auto" w:fill="auto"/>
          </w:tcPr>
          <w:p w14:paraId="1EA8DB90" w14:textId="77777777" w:rsidR="00B141E9" w:rsidRPr="00B141E9" w:rsidRDefault="00B141E9" w:rsidP="00B141E9">
            <w:r w:rsidRPr="00B141E9">
              <w:t>Class Allocation Summary</w:t>
            </w:r>
          </w:p>
        </w:tc>
      </w:tr>
      <w:tr w:rsidR="007473A9" w:rsidRPr="00B141E9" w14:paraId="772462D0" w14:textId="77777777" w:rsidTr="001C572C">
        <w:tc>
          <w:tcPr>
            <w:tcW w:w="2610" w:type="dxa"/>
            <w:shd w:val="clear" w:color="auto" w:fill="auto"/>
          </w:tcPr>
          <w:p w14:paraId="2EB691B2" w14:textId="4BD385B0" w:rsidR="00B141E9" w:rsidRPr="00B141E9" w:rsidRDefault="00B141E9" w:rsidP="00B141E9">
            <w:r w:rsidRPr="00B141E9">
              <w:t xml:space="preserve">Exhibit </w:t>
            </w:r>
            <w:r w:rsidRPr="001C572C">
              <w:t>JRD</w:t>
            </w:r>
            <w:r w:rsidRPr="00B141E9">
              <w:t>-4</w:t>
            </w:r>
          </w:p>
        </w:tc>
        <w:tc>
          <w:tcPr>
            <w:tcW w:w="6030" w:type="dxa"/>
            <w:shd w:val="clear" w:color="auto" w:fill="auto"/>
          </w:tcPr>
          <w:p w14:paraId="2D0014A2" w14:textId="77777777" w:rsidR="00B141E9" w:rsidRPr="00B141E9" w:rsidRDefault="00B141E9" w:rsidP="00B141E9">
            <w:r w:rsidRPr="00B141E9">
              <w:rPr>
                <w:szCs w:val="24"/>
              </w:rPr>
              <w:t>Proof of</w:t>
            </w:r>
            <w:r w:rsidRPr="00B141E9">
              <w:t xml:space="preserve"> Revenue</w:t>
            </w:r>
            <w:r w:rsidRPr="00B141E9">
              <w:rPr>
                <w:szCs w:val="24"/>
              </w:rPr>
              <w:t xml:space="preserve"> Statement</w:t>
            </w:r>
          </w:p>
        </w:tc>
      </w:tr>
      <w:tr w:rsidR="007473A9" w:rsidRPr="00B141E9" w14:paraId="0FFF85DD" w14:textId="77777777" w:rsidTr="001C572C">
        <w:tc>
          <w:tcPr>
            <w:tcW w:w="2610" w:type="dxa"/>
            <w:shd w:val="clear" w:color="auto" w:fill="auto"/>
          </w:tcPr>
          <w:p w14:paraId="49EFCF35" w14:textId="1CF5E516" w:rsidR="00B141E9" w:rsidRPr="00B141E9" w:rsidRDefault="00B141E9" w:rsidP="00B141E9">
            <w:r w:rsidRPr="00B141E9">
              <w:t xml:space="preserve">Exhibit </w:t>
            </w:r>
            <w:r w:rsidRPr="001C572C">
              <w:t>JRD</w:t>
            </w:r>
            <w:r w:rsidRPr="00B141E9">
              <w:t>-5</w:t>
            </w:r>
          </w:p>
        </w:tc>
        <w:tc>
          <w:tcPr>
            <w:tcW w:w="6030" w:type="dxa"/>
            <w:shd w:val="clear" w:color="auto" w:fill="auto"/>
          </w:tcPr>
          <w:p w14:paraId="0FECF1A8" w14:textId="77777777" w:rsidR="00B141E9" w:rsidRPr="00B141E9" w:rsidRDefault="00B141E9" w:rsidP="00B141E9">
            <w:r w:rsidRPr="00B141E9">
              <w:rPr>
                <w:szCs w:val="24"/>
              </w:rPr>
              <w:t>Rate Design Summary</w:t>
            </w:r>
          </w:p>
        </w:tc>
      </w:tr>
      <w:tr w:rsidR="007473A9" w:rsidRPr="00B141E9" w14:paraId="3DBFC10A" w14:textId="77777777" w:rsidTr="001C572C">
        <w:tc>
          <w:tcPr>
            <w:tcW w:w="2610" w:type="dxa"/>
            <w:shd w:val="clear" w:color="auto" w:fill="auto"/>
          </w:tcPr>
          <w:p w14:paraId="58BF1BDE" w14:textId="23B423DD" w:rsidR="00B141E9" w:rsidRPr="00B141E9" w:rsidRDefault="00B141E9" w:rsidP="00B141E9">
            <w:r w:rsidRPr="00B141E9">
              <w:t xml:space="preserve">Exhibit </w:t>
            </w:r>
            <w:r w:rsidRPr="001C572C">
              <w:t>JRD</w:t>
            </w:r>
            <w:r w:rsidRPr="00B141E9">
              <w:t>-6</w:t>
            </w:r>
          </w:p>
        </w:tc>
        <w:tc>
          <w:tcPr>
            <w:tcW w:w="6030" w:type="dxa"/>
            <w:shd w:val="clear" w:color="auto" w:fill="auto"/>
          </w:tcPr>
          <w:p w14:paraId="369CF069" w14:textId="77777777" w:rsidR="00B141E9" w:rsidRPr="00B141E9" w:rsidRDefault="00B141E9" w:rsidP="00B141E9">
            <w:r w:rsidRPr="00B141E9">
              <w:rPr>
                <w:szCs w:val="24"/>
              </w:rPr>
              <w:t xml:space="preserve">Rate Design Summary – </w:t>
            </w:r>
            <w:r w:rsidRPr="00B141E9">
              <w:t xml:space="preserve">Discretionary </w:t>
            </w:r>
            <w:r w:rsidRPr="00B141E9">
              <w:rPr>
                <w:szCs w:val="24"/>
              </w:rPr>
              <w:t xml:space="preserve">Service </w:t>
            </w:r>
            <w:r w:rsidRPr="00B141E9">
              <w:t>Charges</w:t>
            </w:r>
          </w:p>
        </w:tc>
      </w:tr>
      <w:tr w:rsidR="007473A9" w:rsidRPr="00B141E9" w14:paraId="02A04C25" w14:textId="77777777" w:rsidTr="001C572C">
        <w:tc>
          <w:tcPr>
            <w:tcW w:w="2610" w:type="dxa"/>
            <w:shd w:val="clear" w:color="auto" w:fill="auto"/>
          </w:tcPr>
          <w:p w14:paraId="005D6EC2" w14:textId="2EBAC826" w:rsidR="00B141E9" w:rsidRPr="00B141E9" w:rsidRDefault="00B141E9" w:rsidP="00B141E9">
            <w:r w:rsidRPr="00B141E9">
              <w:t xml:space="preserve">Exhibit </w:t>
            </w:r>
            <w:r w:rsidRPr="001C572C">
              <w:t>JRD</w:t>
            </w:r>
            <w:r w:rsidRPr="00B141E9">
              <w:t>-7</w:t>
            </w:r>
          </w:p>
        </w:tc>
        <w:tc>
          <w:tcPr>
            <w:tcW w:w="6030" w:type="dxa"/>
            <w:shd w:val="clear" w:color="auto" w:fill="auto"/>
          </w:tcPr>
          <w:p w14:paraId="1B6EBEF4" w14:textId="77777777" w:rsidR="00B141E9" w:rsidRPr="00B141E9" w:rsidRDefault="00B141E9" w:rsidP="00B141E9">
            <w:r w:rsidRPr="00B141E9">
              <w:rPr>
                <w:szCs w:val="24"/>
              </w:rPr>
              <w:t>Non-Rate</w:t>
            </w:r>
            <w:r w:rsidRPr="00B141E9">
              <w:t xml:space="preserve"> Tariff</w:t>
            </w:r>
            <w:r w:rsidRPr="00B141E9">
              <w:rPr>
                <w:szCs w:val="24"/>
              </w:rPr>
              <w:t xml:space="preserve"> Change Summary</w:t>
            </w:r>
          </w:p>
        </w:tc>
      </w:tr>
      <w:tr w:rsidR="007473A9" w:rsidRPr="00B141E9" w14:paraId="29CC15AC" w14:textId="77777777" w:rsidTr="001C572C">
        <w:tc>
          <w:tcPr>
            <w:tcW w:w="2610" w:type="dxa"/>
            <w:shd w:val="clear" w:color="auto" w:fill="auto"/>
          </w:tcPr>
          <w:p w14:paraId="5A95DD77" w14:textId="09709668" w:rsidR="00B141E9" w:rsidRPr="00B141E9" w:rsidRDefault="00B141E9" w:rsidP="00B141E9">
            <w:r w:rsidRPr="00B141E9">
              <w:t xml:space="preserve">Exhibit </w:t>
            </w:r>
            <w:r w:rsidRPr="001C572C">
              <w:t>JRD</w:t>
            </w:r>
            <w:r w:rsidRPr="00B141E9">
              <w:t>-8</w:t>
            </w:r>
          </w:p>
        </w:tc>
        <w:tc>
          <w:tcPr>
            <w:tcW w:w="6030" w:type="dxa"/>
            <w:shd w:val="clear" w:color="auto" w:fill="auto"/>
          </w:tcPr>
          <w:p w14:paraId="425DF6A6" w14:textId="515C2E29" w:rsidR="00B141E9" w:rsidRPr="00B141E9" w:rsidRDefault="00B141E9" w:rsidP="00B141E9">
            <w:r w:rsidRPr="00B141E9">
              <w:t xml:space="preserve">Redlined Revisions to Retail Delivery Tariff </w:t>
            </w:r>
          </w:p>
        </w:tc>
      </w:tr>
      <w:tr w:rsidR="007473A9" w:rsidRPr="00B141E9" w14:paraId="4FAF45A2" w14:textId="77777777" w:rsidTr="001C572C">
        <w:tc>
          <w:tcPr>
            <w:tcW w:w="2610" w:type="dxa"/>
            <w:shd w:val="clear" w:color="auto" w:fill="auto"/>
          </w:tcPr>
          <w:p w14:paraId="15683962" w14:textId="329F7650" w:rsidR="00B141E9" w:rsidRPr="00B141E9" w:rsidRDefault="00B141E9" w:rsidP="00B141E9">
            <w:r w:rsidRPr="00B141E9">
              <w:t xml:space="preserve">Exhibit </w:t>
            </w:r>
            <w:r w:rsidRPr="001C572C">
              <w:t>JRD</w:t>
            </w:r>
            <w:r w:rsidRPr="00B141E9">
              <w:t>-9</w:t>
            </w:r>
          </w:p>
        </w:tc>
        <w:tc>
          <w:tcPr>
            <w:tcW w:w="6030" w:type="dxa"/>
            <w:shd w:val="clear" w:color="auto" w:fill="auto"/>
          </w:tcPr>
          <w:p w14:paraId="5A6E2C88" w14:textId="77777777" w:rsidR="00B141E9" w:rsidRPr="00B141E9" w:rsidRDefault="00B141E9" w:rsidP="00B141E9">
            <w:r w:rsidRPr="00B141E9">
              <w:rPr>
                <w:szCs w:val="24"/>
              </w:rPr>
              <w:t>Tariff for Retail Delivery Service (Annotated)</w:t>
            </w:r>
          </w:p>
        </w:tc>
      </w:tr>
      <w:tr w:rsidR="007473A9" w:rsidRPr="00B141E9" w14:paraId="3DEBAEC3" w14:textId="77777777" w:rsidTr="001C572C">
        <w:tc>
          <w:tcPr>
            <w:tcW w:w="2610" w:type="dxa"/>
            <w:shd w:val="clear" w:color="auto" w:fill="auto"/>
          </w:tcPr>
          <w:p w14:paraId="120F24BB" w14:textId="6A4AC1C9" w:rsidR="00B141E9" w:rsidRPr="00B141E9" w:rsidRDefault="00B141E9" w:rsidP="00B141E9">
            <w:r w:rsidRPr="00B141E9">
              <w:t xml:space="preserve">Exhibit </w:t>
            </w:r>
            <w:r w:rsidRPr="001C572C">
              <w:t>JRD</w:t>
            </w:r>
            <w:r w:rsidRPr="00B141E9">
              <w:t>-10</w:t>
            </w:r>
          </w:p>
        </w:tc>
        <w:tc>
          <w:tcPr>
            <w:tcW w:w="6030" w:type="dxa"/>
            <w:shd w:val="clear" w:color="auto" w:fill="auto"/>
          </w:tcPr>
          <w:p w14:paraId="6A00DB58" w14:textId="1DC8D9A8" w:rsidR="00B141E9" w:rsidRPr="00B141E9" w:rsidRDefault="00B141E9" w:rsidP="00B141E9">
            <w:r w:rsidRPr="00B141E9">
              <w:rPr>
                <w:szCs w:val="24"/>
              </w:rPr>
              <w:t xml:space="preserve">Tariff for Wholesale </w:t>
            </w:r>
            <w:r w:rsidR="000406AF">
              <w:rPr>
                <w:szCs w:val="24"/>
              </w:rPr>
              <w:t>Delivery</w:t>
            </w:r>
            <w:r w:rsidR="000406AF" w:rsidRPr="00B141E9">
              <w:rPr>
                <w:szCs w:val="24"/>
              </w:rPr>
              <w:t xml:space="preserve"> </w:t>
            </w:r>
            <w:r w:rsidRPr="00B141E9">
              <w:rPr>
                <w:szCs w:val="24"/>
              </w:rPr>
              <w:t>Service (Annotated)</w:t>
            </w:r>
          </w:p>
        </w:tc>
      </w:tr>
      <w:tr w:rsidR="007473A9" w:rsidRPr="00B141E9" w14:paraId="081DBB0F" w14:textId="77777777" w:rsidTr="001C572C">
        <w:tc>
          <w:tcPr>
            <w:tcW w:w="2610" w:type="dxa"/>
            <w:shd w:val="clear" w:color="auto" w:fill="auto"/>
          </w:tcPr>
          <w:p w14:paraId="159C48FB" w14:textId="19C71575" w:rsidR="00B141E9" w:rsidRPr="00B141E9" w:rsidRDefault="00B141E9" w:rsidP="00B141E9">
            <w:r w:rsidRPr="00B141E9">
              <w:t xml:space="preserve">Exhibit </w:t>
            </w:r>
            <w:r w:rsidRPr="001C572C">
              <w:t>JRD</w:t>
            </w:r>
            <w:r w:rsidRPr="00B141E9">
              <w:t>-11</w:t>
            </w:r>
          </w:p>
        </w:tc>
        <w:tc>
          <w:tcPr>
            <w:tcW w:w="6030" w:type="dxa"/>
            <w:shd w:val="clear" w:color="auto" w:fill="auto"/>
          </w:tcPr>
          <w:p w14:paraId="27A88C5E" w14:textId="6016AAAE" w:rsidR="00B141E9" w:rsidRPr="00B141E9" w:rsidRDefault="002D1606" w:rsidP="00B141E9">
            <w:r>
              <w:rPr>
                <w:szCs w:val="24"/>
              </w:rPr>
              <w:t>Constellation Energy Generation, LLC</w:t>
            </w:r>
            <w:r w:rsidRPr="00B141E9" w:rsidDel="002D1606">
              <w:rPr>
                <w:szCs w:val="24"/>
              </w:rPr>
              <w:t xml:space="preserve"> </w:t>
            </w:r>
            <w:r w:rsidR="00B141E9" w:rsidRPr="00B141E9">
              <w:rPr>
                <w:szCs w:val="24"/>
              </w:rPr>
              <w:t>– Nuclear Decommission Notice</w:t>
            </w:r>
          </w:p>
        </w:tc>
      </w:tr>
    </w:tbl>
    <w:p w14:paraId="4A3E8DA1" w14:textId="77777777" w:rsidR="007D4787" w:rsidRDefault="007D4787" w:rsidP="007D4787">
      <w:pPr>
        <w:rPr>
          <w:b/>
        </w:rPr>
      </w:pPr>
      <w:bookmarkStart w:id="3" w:name="_Toc536106722"/>
    </w:p>
    <w:p w14:paraId="5F6A8E17" w14:textId="77777777" w:rsidR="008B26E6" w:rsidRDefault="008B26E6" w:rsidP="00EE02EC">
      <w:pPr>
        <w:keepNext/>
        <w:widowControl/>
        <w:jc w:val="center"/>
        <w:rPr>
          <w:b/>
        </w:rPr>
        <w:sectPr w:rsidR="008B26E6" w:rsidSect="0032563A">
          <w:type w:val="continuous"/>
          <w:pgSz w:w="12240" w:h="15840" w:code="1"/>
          <w:pgMar w:top="1440" w:right="1800" w:bottom="1440" w:left="2160" w:header="720" w:footer="720" w:gutter="0"/>
          <w:pgNumType w:start="1"/>
          <w:cols w:space="720"/>
          <w:docGrid w:linePitch="360"/>
        </w:sectPr>
      </w:pPr>
    </w:p>
    <w:p w14:paraId="45022E4B" w14:textId="4D8A35CB" w:rsidR="00B141E9" w:rsidRPr="008B26E6" w:rsidRDefault="00B141E9" w:rsidP="00EE02EC">
      <w:pPr>
        <w:keepNext/>
        <w:widowControl/>
        <w:jc w:val="center"/>
        <w:rPr>
          <w:b/>
          <w:u w:val="single"/>
        </w:rPr>
      </w:pPr>
      <w:r w:rsidRPr="008B26E6">
        <w:rPr>
          <w:b/>
          <w:u w:val="single"/>
        </w:rPr>
        <w:lastRenderedPageBreak/>
        <w:t>SCHEDULES SPONSORED</w:t>
      </w:r>
      <w:bookmarkEnd w:id="3"/>
    </w:p>
    <w:p w14:paraId="7FB6CAAF" w14:textId="77777777" w:rsidR="00B141E9" w:rsidRPr="00B141E9" w:rsidRDefault="00B141E9" w:rsidP="00EE02EC">
      <w:pPr>
        <w:keepNext/>
        <w:widowControl/>
      </w:pPr>
    </w:p>
    <w:p w14:paraId="228A9ACE" w14:textId="77777777" w:rsidR="00B141E9" w:rsidRPr="00B141E9" w:rsidRDefault="00B141E9" w:rsidP="00EE02EC">
      <w:pPr>
        <w:keepNext/>
        <w:widowControl/>
        <w:rPr>
          <w:szCs w:val="24"/>
        </w:rPr>
      </w:pPr>
      <w:r w:rsidRPr="00B141E9">
        <w:rPr>
          <w:b/>
          <w:szCs w:val="24"/>
          <w:u w:val="single"/>
        </w:rPr>
        <w:t>Schedule</w:t>
      </w:r>
      <w:r w:rsidRPr="00B141E9">
        <w:rPr>
          <w:szCs w:val="24"/>
        </w:rPr>
        <w:tab/>
      </w:r>
      <w:r w:rsidRPr="00B141E9">
        <w:rPr>
          <w:szCs w:val="24"/>
        </w:rPr>
        <w:tab/>
      </w:r>
      <w:r w:rsidRPr="00B141E9">
        <w:rPr>
          <w:szCs w:val="24"/>
        </w:rPr>
        <w:tab/>
      </w:r>
      <w:r w:rsidRPr="00B141E9">
        <w:rPr>
          <w:b/>
          <w:szCs w:val="24"/>
          <w:u w:val="single"/>
        </w:rPr>
        <w:t>Description</w:t>
      </w:r>
    </w:p>
    <w:p w14:paraId="3A6194CC" w14:textId="77777777" w:rsidR="00B141E9" w:rsidRPr="00B141E9" w:rsidRDefault="00B141E9" w:rsidP="00EE02EC">
      <w:pPr>
        <w:keepNext/>
        <w:widowControl/>
        <w:rPr>
          <w:szCs w:val="24"/>
        </w:rPr>
      </w:pPr>
      <w:r w:rsidRPr="00B141E9">
        <w:rPr>
          <w:szCs w:val="24"/>
        </w:rPr>
        <w:tab/>
      </w:r>
      <w:r w:rsidRPr="00B141E9">
        <w:rPr>
          <w:szCs w:val="24"/>
        </w:rPr>
        <w:tab/>
      </w:r>
      <w:r w:rsidRPr="00B141E9">
        <w:rPr>
          <w:szCs w:val="24"/>
        </w:rPr>
        <w:tab/>
      </w:r>
      <w:r w:rsidRPr="00B141E9">
        <w:rPr>
          <w:szCs w:val="24"/>
        </w:rPr>
        <w:tab/>
      </w:r>
    </w:p>
    <w:p w14:paraId="2A50DE29" w14:textId="7FB459B6" w:rsidR="006325CF" w:rsidRDefault="00D174D5" w:rsidP="00EE02EC">
      <w:pPr>
        <w:keepNext/>
        <w:widowControl/>
        <w:rPr>
          <w:szCs w:val="24"/>
        </w:rPr>
      </w:pPr>
      <w:r>
        <w:rPr>
          <w:szCs w:val="24"/>
        </w:rPr>
        <w:t>I-A</w:t>
      </w:r>
      <w:r>
        <w:rPr>
          <w:szCs w:val="24"/>
        </w:rPr>
        <w:tab/>
      </w:r>
      <w:r>
        <w:rPr>
          <w:szCs w:val="24"/>
        </w:rPr>
        <w:tab/>
      </w:r>
      <w:r>
        <w:rPr>
          <w:szCs w:val="24"/>
        </w:rPr>
        <w:tab/>
      </w:r>
      <w:r>
        <w:rPr>
          <w:szCs w:val="24"/>
        </w:rPr>
        <w:tab/>
        <w:t>Cost of Service Summary</w:t>
      </w:r>
    </w:p>
    <w:p w14:paraId="4C962648" w14:textId="77777777" w:rsidR="00B141E9" w:rsidRPr="00B141E9" w:rsidRDefault="00B141E9" w:rsidP="00EE02EC">
      <w:pPr>
        <w:keepNext/>
        <w:widowControl/>
        <w:rPr>
          <w:szCs w:val="24"/>
        </w:rPr>
      </w:pPr>
      <w:r w:rsidRPr="00B141E9">
        <w:rPr>
          <w:szCs w:val="24"/>
        </w:rPr>
        <w:t>II-H-1</w:t>
      </w:r>
      <w:r w:rsidRPr="00B141E9">
        <w:rPr>
          <w:szCs w:val="24"/>
        </w:rPr>
        <w:tab/>
      </w:r>
      <w:r w:rsidRPr="00B141E9">
        <w:rPr>
          <w:szCs w:val="24"/>
        </w:rPr>
        <w:tab/>
      </w:r>
      <w:r w:rsidRPr="00B141E9">
        <w:rPr>
          <w:szCs w:val="24"/>
        </w:rPr>
        <w:tab/>
      </w:r>
      <w:r w:rsidRPr="00B141E9">
        <w:rPr>
          <w:szCs w:val="24"/>
        </w:rPr>
        <w:tab/>
        <w:t>Summary of Test Year Adjustments</w:t>
      </w:r>
    </w:p>
    <w:p w14:paraId="37477FA2" w14:textId="77777777" w:rsidR="00B141E9" w:rsidRPr="00B141E9" w:rsidRDefault="00B141E9" w:rsidP="00B141E9">
      <w:pPr>
        <w:rPr>
          <w:szCs w:val="24"/>
        </w:rPr>
      </w:pPr>
      <w:r w:rsidRPr="00B141E9">
        <w:rPr>
          <w:szCs w:val="24"/>
        </w:rPr>
        <w:t>II-H-1.1</w:t>
      </w:r>
      <w:r w:rsidRPr="00B141E9">
        <w:rPr>
          <w:szCs w:val="24"/>
        </w:rPr>
        <w:tab/>
      </w:r>
      <w:r w:rsidRPr="00B141E9">
        <w:rPr>
          <w:szCs w:val="24"/>
        </w:rPr>
        <w:tab/>
      </w:r>
      <w:r w:rsidRPr="00B141E9">
        <w:rPr>
          <w:szCs w:val="24"/>
        </w:rPr>
        <w:tab/>
        <w:t>Test Year Sales Data</w:t>
      </w:r>
    </w:p>
    <w:p w14:paraId="4CF83DC5" w14:textId="77777777" w:rsidR="00B141E9" w:rsidRPr="00B141E9" w:rsidRDefault="00B141E9" w:rsidP="00B141E9">
      <w:pPr>
        <w:rPr>
          <w:szCs w:val="24"/>
        </w:rPr>
      </w:pPr>
      <w:r w:rsidRPr="00B141E9">
        <w:rPr>
          <w:szCs w:val="24"/>
        </w:rPr>
        <w:t>II-H-1.2</w:t>
      </w:r>
      <w:r w:rsidRPr="00B141E9">
        <w:rPr>
          <w:szCs w:val="24"/>
        </w:rPr>
        <w:tab/>
      </w:r>
      <w:r w:rsidRPr="00B141E9">
        <w:rPr>
          <w:szCs w:val="24"/>
        </w:rPr>
        <w:tab/>
      </w:r>
      <w:r w:rsidRPr="00B141E9">
        <w:rPr>
          <w:szCs w:val="24"/>
        </w:rPr>
        <w:tab/>
        <w:t>Monthly Sales Data</w:t>
      </w:r>
    </w:p>
    <w:p w14:paraId="6A669930" w14:textId="451B3B76" w:rsidR="00B141E9" w:rsidRPr="00B141E9" w:rsidRDefault="00B141E9" w:rsidP="00B141E9">
      <w:pPr>
        <w:rPr>
          <w:szCs w:val="24"/>
        </w:rPr>
      </w:pPr>
    </w:p>
    <w:p w14:paraId="518A93A0" w14:textId="380C37A3" w:rsidR="00C360EF" w:rsidRDefault="00C360EF" w:rsidP="00B141E9">
      <w:pPr>
        <w:rPr>
          <w:szCs w:val="24"/>
        </w:rPr>
      </w:pPr>
      <w:r>
        <w:rPr>
          <w:szCs w:val="24"/>
        </w:rPr>
        <w:t>II-H-</w:t>
      </w:r>
      <w:r w:rsidR="00EF5322">
        <w:rPr>
          <w:szCs w:val="24"/>
        </w:rPr>
        <w:t>3</w:t>
      </w:r>
      <w:r w:rsidR="00EF5322">
        <w:rPr>
          <w:szCs w:val="24"/>
        </w:rPr>
        <w:tab/>
      </w:r>
      <w:r w:rsidR="00EF5322">
        <w:rPr>
          <w:szCs w:val="24"/>
        </w:rPr>
        <w:tab/>
      </w:r>
      <w:r w:rsidR="00EF5322">
        <w:rPr>
          <w:szCs w:val="24"/>
        </w:rPr>
        <w:tab/>
      </w:r>
      <w:r w:rsidR="00EF5322">
        <w:rPr>
          <w:szCs w:val="24"/>
        </w:rPr>
        <w:tab/>
      </w:r>
      <w:r w:rsidR="00530FEF">
        <w:rPr>
          <w:szCs w:val="24"/>
        </w:rPr>
        <w:t>Customer Adjustments</w:t>
      </w:r>
    </w:p>
    <w:p w14:paraId="7D0FB27B" w14:textId="29B2F5C0" w:rsidR="00B141E9" w:rsidRPr="00B141E9" w:rsidRDefault="00B141E9" w:rsidP="00B141E9">
      <w:pPr>
        <w:rPr>
          <w:szCs w:val="24"/>
        </w:rPr>
      </w:pPr>
      <w:r w:rsidRPr="00B141E9">
        <w:rPr>
          <w:szCs w:val="24"/>
        </w:rPr>
        <w:t xml:space="preserve">II-H-3.1 </w:t>
      </w:r>
      <w:r w:rsidRPr="00B141E9">
        <w:rPr>
          <w:szCs w:val="24"/>
        </w:rPr>
        <w:tab/>
      </w:r>
      <w:r w:rsidRPr="00B141E9">
        <w:rPr>
          <w:szCs w:val="24"/>
        </w:rPr>
        <w:tab/>
      </w:r>
      <w:r w:rsidRPr="00B141E9">
        <w:rPr>
          <w:szCs w:val="24"/>
        </w:rPr>
        <w:tab/>
        <w:t>Customer Information</w:t>
      </w:r>
    </w:p>
    <w:p w14:paraId="5E3F160A" w14:textId="77777777" w:rsidR="00B141E9" w:rsidRPr="00B141E9" w:rsidRDefault="00B141E9" w:rsidP="00B141E9">
      <w:pPr>
        <w:rPr>
          <w:szCs w:val="24"/>
        </w:rPr>
      </w:pPr>
      <w:r w:rsidRPr="00B141E9">
        <w:rPr>
          <w:szCs w:val="24"/>
        </w:rPr>
        <w:t>II-H-3.2</w:t>
      </w:r>
      <w:r w:rsidRPr="00B141E9">
        <w:rPr>
          <w:szCs w:val="24"/>
        </w:rPr>
        <w:tab/>
      </w:r>
      <w:r w:rsidRPr="00B141E9">
        <w:rPr>
          <w:szCs w:val="24"/>
        </w:rPr>
        <w:tab/>
      </w:r>
      <w:r w:rsidRPr="00B141E9">
        <w:rPr>
          <w:szCs w:val="24"/>
        </w:rPr>
        <w:tab/>
        <w:t>Customer Adjustments</w:t>
      </w:r>
    </w:p>
    <w:p w14:paraId="353D5321" w14:textId="77777777" w:rsidR="00B141E9" w:rsidRPr="00B141E9" w:rsidRDefault="00B141E9" w:rsidP="00B141E9">
      <w:pPr>
        <w:rPr>
          <w:szCs w:val="24"/>
        </w:rPr>
      </w:pPr>
      <w:r w:rsidRPr="00B141E9">
        <w:rPr>
          <w:szCs w:val="24"/>
        </w:rPr>
        <w:t>II-H-3.3</w:t>
      </w:r>
      <w:r w:rsidRPr="00B141E9">
        <w:rPr>
          <w:szCs w:val="24"/>
        </w:rPr>
        <w:tab/>
      </w:r>
      <w:r w:rsidRPr="00B141E9">
        <w:rPr>
          <w:szCs w:val="24"/>
        </w:rPr>
        <w:tab/>
      </w:r>
      <w:r w:rsidRPr="00B141E9">
        <w:rPr>
          <w:szCs w:val="24"/>
        </w:rPr>
        <w:tab/>
        <w:t>Customer Adjustment Data</w:t>
      </w:r>
    </w:p>
    <w:p w14:paraId="1BCD0A30" w14:textId="66A20C49" w:rsidR="00147A71" w:rsidRDefault="00147A71" w:rsidP="00B141E9">
      <w:pPr>
        <w:rPr>
          <w:szCs w:val="24"/>
        </w:rPr>
      </w:pPr>
      <w:r>
        <w:rPr>
          <w:szCs w:val="24"/>
        </w:rPr>
        <w:t>II-H-4</w:t>
      </w:r>
      <w:r>
        <w:rPr>
          <w:szCs w:val="24"/>
        </w:rPr>
        <w:tab/>
      </w:r>
      <w:r>
        <w:rPr>
          <w:szCs w:val="24"/>
        </w:rPr>
        <w:tab/>
      </w:r>
      <w:r>
        <w:rPr>
          <w:szCs w:val="24"/>
        </w:rPr>
        <w:tab/>
      </w:r>
      <w:r>
        <w:rPr>
          <w:szCs w:val="24"/>
        </w:rPr>
        <w:tab/>
      </w:r>
      <w:r w:rsidR="00CF1FF4">
        <w:rPr>
          <w:szCs w:val="24"/>
        </w:rPr>
        <w:t>Revenue Impacts of Adjustments</w:t>
      </w:r>
    </w:p>
    <w:p w14:paraId="10E59239" w14:textId="36F003D5" w:rsidR="00B141E9" w:rsidRPr="00B141E9" w:rsidRDefault="00B141E9" w:rsidP="00B141E9">
      <w:pPr>
        <w:rPr>
          <w:szCs w:val="24"/>
        </w:rPr>
      </w:pPr>
      <w:r w:rsidRPr="00B141E9">
        <w:rPr>
          <w:szCs w:val="24"/>
        </w:rPr>
        <w:t>II-H-4.1</w:t>
      </w:r>
      <w:r w:rsidRPr="00B141E9">
        <w:rPr>
          <w:szCs w:val="24"/>
        </w:rPr>
        <w:tab/>
      </w:r>
      <w:r w:rsidRPr="00B141E9">
        <w:rPr>
          <w:szCs w:val="24"/>
        </w:rPr>
        <w:tab/>
      </w:r>
      <w:r w:rsidRPr="00B141E9">
        <w:rPr>
          <w:szCs w:val="24"/>
        </w:rPr>
        <w:tab/>
        <w:t>Revenue Impact Data</w:t>
      </w:r>
      <w:r w:rsidRPr="00B141E9">
        <w:rPr>
          <w:szCs w:val="24"/>
        </w:rPr>
        <w:tab/>
      </w:r>
    </w:p>
    <w:p w14:paraId="52274D34" w14:textId="77777777" w:rsidR="00B141E9" w:rsidRPr="00B141E9" w:rsidRDefault="00B141E9" w:rsidP="00B141E9">
      <w:pPr>
        <w:rPr>
          <w:szCs w:val="24"/>
        </w:rPr>
      </w:pPr>
      <w:r w:rsidRPr="00B141E9">
        <w:rPr>
          <w:szCs w:val="24"/>
        </w:rPr>
        <w:t>II-I-1</w:t>
      </w:r>
      <w:r w:rsidRPr="00B141E9">
        <w:rPr>
          <w:szCs w:val="24"/>
        </w:rPr>
        <w:tab/>
      </w:r>
      <w:r w:rsidRPr="00B141E9">
        <w:rPr>
          <w:szCs w:val="24"/>
        </w:rPr>
        <w:tab/>
      </w:r>
      <w:r w:rsidRPr="00B141E9">
        <w:rPr>
          <w:szCs w:val="24"/>
        </w:rPr>
        <w:tab/>
      </w:r>
      <w:r w:rsidRPr="00B141E9">
        <w:rPr>
          <w:szCs w:val="24"/>
        </w:rPr>
        <w:tab/>
        <w:t>Class Revenue Requirement Analysis</w:t>
      </w:r>
    </w:p>
    <w:p w14:paraId="48C99C15" w14:textId="77777777" w:rsidR="00B141E9" w:rsidRPr="00B141E9" w:rsidRDefault="00B141E9" w:rsidP="00B141E9">
      <w:pPr>
        <w:rPr>
          <w:szCs w:val="24"/>
        </w:rPr>
      </w:pPr>
      <w:r w:rsidRPr="00B141E9">
        <w:rPr>
          <w:szCs w:val="24"/>
        </w:rPr>
        <w:t>II-I-2</w:t>
      </w:r>
      <w:r w:rsidRPr="00B141E9">
        <w:rPr>
          <w:szCs w:val="24"/>
        </w:rPr>
        <w:tab/>
      </w:r>
      <w:r w:rsidRPr="00B141E9">
        <w:rPr>
          <w:szCs w:val="24"/>
        </w:rPr>
        <w:tab/>
      </w:r>
      <w:r w:rsidRPr="00B141E9">
        <w:rPr>
          <w:szCs w:val="24"/>
        </w:rPr>
        <w:tab/>
      </w:r>
      <w:r w:rsidRPr="00B141E9">
        <w:rPr>
          <w:szCs w:val="24"/>
        </w:rPr>
        <w:tab/>
        <w:t>Class Allocation Factors</w:t>
      </w:r>
    </w:p>
    <w:p w14:paraId="7975A373" w14:textId="77777777" w:rsidR="00B141E9" w:rsidRPr="00B141E9" w:rsidRDefault="00B141E9" w:rsidP="00B141E9">
      <w:pPr>
        <w:rPr>
          <w:szCs w:val="24"/>
        </w:rPr>
      </w:pPr>
      <w:r w:rsidRPr="00B141E9">
        <w:rPr>
          <w:szCs w:val="24"/>
        </w:rPr>
        <w:t>II-I-3</w:t>
      </w:r>
      <w:r w:rsidRPr="00B141E9">
        <w:rPr>
          <w:szCs w:val="24"/>
        </w:rPr>
        <w:tab/>
      </w:r>
      <w:r w:rsidRPr="00B141E9">
        <w:rPr>
          <w:szCs w:val="24"/>
        </w:rPr>
        <w:tab/>
      </w:r>
      <w:r w:rsidRPr="00B141E9">
        <w:rPr>
          <w:szCs w:val="24"/>
        </w:rPr>
        <w:tab/>
      </w:r>
      <w:r w:rsidRPr="00B141E9">
        <w:rPr>
          <w:szCs w:val="24"/>
        </w:rPr>
        <w:tab/>
        <w:t xml:space="preserve">Functionalized Cost-of-Service Analysis </w:t>
      </w:r>
    </w:p>
    <w:p w14:paraId="310C5A1B" w14:textId="77777777" w:rsidR="00B141E9" w:rsidRPr="00B141E9" w:rsidRDefault="00B141E9" w:rsidP="00B141E9">
      <w:pPr>
        <w:rPr>
          <w:szCs w:val="24"/>
        </w:rPr>
      </w:pPr>
      <w:r w:rsidRPr="00B141E9">
        <w:rPr>
          <w:szCs w:val="24"/>
        </w:rPr>
        <w:tab/>
      </w:r>
      <w:r w:rsidRPr="00B141E9">
        <w:rPr>
          <w:szCs w:val="24"/>
        </w:rPr>
        <w:tab/>
      </w:r>
      <w:r w:rsidRPr="00B141E9">
        <w:rPr>
          <w:szCs w:val="24"/>
        </w:rPr>
        <w:tab/>
      </w:r>
      <w:r w:rsidRPr="00B141E9">
        <w:rPr>
          <w:szCs w:val="24"/>
        </w:rPr>
        <w:tab/>
        <w:t>(Applicable to Non-ERCOT Members)</w:t>
      </w:r>
    </w:p>
    <w:p w14:paraId="41E983DE" w14:textId="77777777" w:rsidR="00B141E9" w:rsidRPr="00B141E9" w:rsidRDefault="00B141E9" w:rsidP="00B141E9">
      <w:pPr>
        <w:rPr>
          <w:szCs w:val="24"/>
        </w:rPr>
      </w:pPr>
      <w:r w:rsidRPr="00B141E9">
        <w:rPr>
          <w:szCs w:val="24"/>
        </w:rPr>
        <w:t>IV-J-1</w:t>
      </w:r>
      <w:r w:rsidRPr="00B141E9">
        <w:rPr>
          <w:szCs w:val="24"/>
        </w:rPr>
        <w:tab/>
      </w:r>
      <w:r w:rsidRPr="00B141E9">
        <w:rPr>
          <w:szCs w:val="24"/>
        </w:rPr>
        <w:tab/>
      </w:r>
      <w:r w:rsidRPr="00B141E9">
        <w:rPr>
          <w:szCs w:val="24"/>
        </w:rPr>
        <w:tab/>
      </w:r>
      <w:r w:rsidRPr="00B141E9">
        <w:rPr>
          <w:szCs w:val="24"/>
        </w:rPr>
        <w:tab/>
        <w:t>Revenue Summary</w:t>
      </w:r>
    </w:p>
    <w:p w14:paraId="3674AF1F" w14:textId="77777777" w:rsidR="00B141E9" w:rsidRPr="00B141E9" w:rsidRDefault="00B141E9" w:rsidP="00B141E9">
      <w:pPr>
        <w:ind w:left="2880" w:hanging="2880"/>
        <w:rPr>
          <w:szCs w:val="24"/>
        </w:rPr>
      </w:pPr>
      <w:r w:rsidRPr="00B141E9">
        <w:rPr>
          <w:szCs w:val="24"/>
        </w:rPr>
        <w:t>IV-J-2</w:t>
      </w:r>
      <w:r w:rsidRPr="00B141E9">
        <w:rPr>
          <w:szCs w:val="24"/>
        </w:rPr>
        <w:tab/>
        <w:t>Proposed Charges for Discretionary Services and Other Services</w:t>
      </w:r>
    </w:p>
    <w:p w14:paraId="62C0BDBF" w14:textId="77777777" w:rsidR="00B141E9" w:rsidRPr="00B141E9" w:rsidRDefault="00B141E9" w:rsidP="00B141E9">
      <w:pPr>
        <w:rPr>
          <w:szCs w:val="24"/>
        </w:rPr>
      </w:pPr>
      <w:r w:rsidRPr="00B141E9">
        <w:rPr>
          <w:szCs w:val="24"/>
        </w:rPr>
        <w:t>IV-J-3</w:t>
      </w:r>
      <w:r w:rsidRPr="00B141E9">
        <w:rPr>
          <w:szCs w:val="24"/>
        </w:rPr>
        <w:tab/>
      </w:r>
      <w:r w:rsidRPr="00B141E9">
        <w:rPr>
          <w:szCs w:val="24"/>
        </w:rPr>
        <w:tab/>
      </w:r>
      <w:r w:rsidRPr="00B141E9">
        <w:rPr>
          <w:szCs w:val="24"/>
        </w:rPr>
        <w:tab/>
      </w:r>
      <w:r w:rsidRPr="00B141E9">
        <w:rPr>
          <w:szCs w:val="24"/>
        </w:rPr>
        <w:tab/>
        <w:t>Rate Class Definition</w:t>
      </w:r>
    </w:p>
    <w:p w14:paraId="7C4A2E0D" w14:textId="1E50F19C" w:rsidR="004B3E86" w:rsidRPr="00B141E9" w:rsidRDefault="006E2F18" w:rsidP="00B141E9">
      <w:pPr>
        <w:rPr>
          <w:szCs w:val="24"/>
        </w:rPr>
      </w:pPr>
      <w:r>
        <w:rPr>
          <w:szCs w:val="24"/>
        </w:rPr>
        <w:t>IV-J-4</w:t>
      </w:r>
      <w:r>
        <w:rPr>
          <w:szCs w:val="24"/>
        </w:rPr>
        <w:tab/>
      </w:r>
      <w:r>
        <w:rPr>
          <w:szCs w:val="24"/>
        </w:rPr>
        <w:tab/>
      </w:r>
      <w:r>
        <w:rPr>
          <w:szCs w:val="24"/>
        </w:rPr>
        <w:tab/>
      </w:r>
      <w:r>
        <w:rPr>
          <w:szCs w:val="24"/>
        </w:rPr>
        <w:tab/>
        <w:t>Load Research Data</w:t>
      </w:r>
      <w:r w:rsidR="004B3E86">
        <w:rPr>
          <w:szCs w:val="24"/>
        </w:rPr>
        <w:tab/>
      </w:r>
      <w:r w:rsidR="004B3E86">
        <w:rPr>
          <w:szCs w:val="24"/>
        </w:rPr>
        <w:tab/>
      </w:r>
      <w:r w:rsidR="004B3E86">
        <w:rPr>
          <w:szCs w:val="24"/>
        </w:rPr>
        <w:tab/>
      </w:r>
    </w:p>
    <w:p w14:paraId="7D562C4F" w14:textId="77777777" w:rsidR="00B141E9" w:rsidRPr="00B141E9" w:rsidRDefault="00B141E9" w:rsidP="00B141E9">
      <w:pPr>
        <w:rPr>
          <w:szCs w:val="24"/>
        </w:rPr>
      </w:pPr>
      <w:r w:rsidRPr="00B141E9">
        <w:rPr>
          <w:szCs w:val="24"/>
        </w:rPr>
        <w:t>IV-J-5</w:t>
      </w:r>
      <w:r w:rsidRPr="00B141E9">
        <w:rPr>
          <w:szCs w:val="24"/>
        </w:rPr>
        <w:tab/>
      </w:r>
      <w:r w:rsidRPr="00B141E9">
        <w:rPr>
          <w:szCs w:val="24"/>
        </w:rPr>
        <w:tab/>
      </w:r>
      <w:r w:rsidRPr="00B141E9">
        <w:rPr>
          <w:szCs w:val="24"/>
        </w:rPr>
        <w:tab/>
      </w:r>
      <w:r w:rsidRPr="00B141E9">
        <w:rPr>
          <w:szCs w:val="24"/>
        </w:rPr>
        <w:tab/>
        <w:t xml:space="preserve">Billing Determinants </w:t>
      </w:r>
    </w:p>
    <w:p w14:paraId="6DEECDCE" w14:textId="77777777" w:rsidR="00B141E9" w:rsidRPr="00B141E9" w:rsidRDefault="00B141E9" w:rsidP="00B141E9">
      <w:pPr>
        <w:rPr>
          <w:szCs w:val="24"/>
        </w:rPr>
      </w:pPr>
      <w:r w:rsidRPr="00B141E9">
        <w:rPr>
          <w:szCs w:val="24"/>
        </w:rPr>
        <w:t>IV-J-6</w:t>
      </w:r>
      <w:r w:rsidRPr="00B141E9">
        <w:rPr>
          <w:szCs w:val="24"/>
        </w:rPr>
        <w:tab/>
      </w:r>
      <w:r w:rsidRPr="00B141E9">
        <w:rPr>
          <w:szCs w:val="24"/>
        </w:rPr>
        <w:tab/>
      </w:r>
      <w:r w:rsidRPr="00B141E9">
        <w:rPr>
          <w:szCs w:val="24"/>
        </w:rPr>
        <w:tab/>
      </w:r>
      <w:r w:rsidRPr="00B141E9">
        <w:rPr>
          <w:szCs w:val="24"/>
        </w:rPr>
        <w:tab/>
        <w:t>Justification for Consumption Level-Based Rates</w:t>
      </w:r>
    </w:p>
    <w:p w14:paraId="7D5A4275" w14:textId="77777777" w:rsidR="00B141E9" w:rsidRPr="00B141E9" w:rsidRDefault="00B141E9" w:rsidP="00B141E9">
      <w:pPr>
        <w:rPr>
          <w:szCs w:val="24"/>
        </w:rPr>
      </w:pPr>
      <w:r w:rsidRPr="00B141E9">
        <w:rPr>
          <w:szCs w:val="24"/>
        </w:rPr>
        <w:t>IV-J-7</w:t>
      </w:r>
      <w:r w:rsidRPr="00B141E9">
        <w:rPr>
          <w:szCs w:val="24"/>
        </w:rPr>
        <w:tab/>
      </w:r>
      <w:r w:rsidRPr="00B141E9">
        <w:rPr>
          <w:szCs w:val="24"/>
        </w:rPr>
        <w:tab/>
      </w:r>
      <w:r w:rsidRPr="00B141E9">
        <w:rPr>
          <w:szCs w:val="24"/>
        </w:rPr>
        <w:tab/>
      </w:r>
      <w:r w:rsidRPr="00B141E9">
        <w:rPr>
          <w:szCs w:val="24"/>
        </w:rPr>
        <w:tab/>
        <w:t>Proof of Revenue Statement</w:t>
      </w:r>
    </w:p>
    <w:p w14:paraId="77DB9E41" w14:textId="77777777" w:rsidR="00FD0CCF" w:rsidRDefault="00B141E9" w:rsidP="00922212">
      <w:pPr>
        <w:spacing w:line="480" w:lineRule="auto"/>
        <w:rPr>
          <w:szCs w:val="24"/>
        </w:rPr>
      </w:pPr>
      <w:r w:rsidRPr="00B141E9">
        <w:rPr>
          <w:szCs w:val="24"/>
        </w:rPr>
        <w:t>IV-J-8</w:t>
      </w:r>
      <w:r w:rsidRPr="00B141E9">
        <w:rPr>
          <w:szCs w:val="24"/>
        </w:rPr>
        <w:tab/>
      </w:r>
      <w:r w:rsidRPr="00B141E9">
        <w:rPr>
          <w:szCs w:val="24"/>
        </w:rPr>
        <w:tab/>
      </w:r>
      <w:r w:rsidRPr="00B141E9">
        <w:rPr>
          <w:szCs w:val="24"/>
        </w:rPr>
        <w:tab/>
      </w:r>
      <w:r w:rsidRPr="00B141E9">
        <w:rPr>
          <w:szCs w:val="24"/>
        </w:rPr>
        <w:tab/>
        <w:t>Rate Design Analysis Data</w:t>
      </w:r>
    </w:p>
    <w:p w14:paraId="6886EC66" w14:textId="77777777" w:rsidR="008E6ADB" w:rsidRDefault="008E6ADB" w:rsidP="00922212">
      <w:pPr>
        <w:spacing w:line="480" w:lineRule="auto"/>
        <w:rPr>
          <w:szCs w:val="24"/>
        </w:rPr>
      </w:pPr>
    </w:p>
    <w:p w14:paraId="7DD47583" w14:textId="4D7A511F" w:rsidR="008E6ADB" w:rsidRPr="00922212" w:rsidRDefault="008E6ADB" w:rsidP="00922212">
      <w:pPr>
        <w:spacing w:line="480" w:lineRule="auto"/>
        <w:rPr>
          <w:b/>
          <w:szCs w:val="24"/>
        </w:rPr>
        <w:sectPr w:rsidR="008E6ADB" w:rsidRPr="00922212" w:rsidSect="008B26E6">
          <w:pgSz w:w="12240" w:h="15840" w:code="1"/>
          <w:pgMar w:top="1440" w:right="1800" w:bottom="1440" w:left="2160" w:header="720" w:footer="720" w:gutter="0"/>
          <w:pgNumType w:start="1"/>
          <w:cols w:space="720"/>
          <w:docGrid w:linePitch="360"/>
        </w:sectPr>
      </w:pPr>
    </w:p>
    <w:p w14:paraId="09DA8216" w14:textId="0EAE5966" w:rsidR="004B1F74" w:rsidRPr="004B1F74" w:rsidRDefault="004B1F74" w:rsidP="008B26E6">
      <w:pPr>
        <w:spacing w:line="480" w:lineRule="auto"/>
        <w:jc w:val="center"/>
        <w:rPr>
          <w:b/>
          <w:bCs/>
          <w:kern w:val="32"/>
        </w:rPr>
      </w:pPr>
      <w:bookmarkStart w:id="4" w:name="_Toc38159636"/>
      <w:bookmarkStart w:id="5" w:name="_Toc160012855"/>
      <w:bookmarkStart w:id="6" w:name="_Toc192393612"/>
      <w:r w:rsidRPr="352DC990">
        <w:rPr>
          <w:b/>
          <w:bCs/>
          <w:kern w:val="32"/>
        </w:rPr>
        <w:lastRenderedPageBreak/>
        <w:t>GLOSSARY OF ACRONYMS AND DEFINED TERMS</w:t>
      </w:r>
      <w:bookmarkEnd w:id="4"/>
      <w:bookmarkEnd w:id="5"/>
    </w:p>
    <w:p w14:paraId="1EBD45E9" w14:textId="77777777" w:rsidR="004B1F74" w:rsidRPr="004B1F74" w:rsidRDefault="004B1F74" w:rsidP="004B1F74">
      <w:pPr>
        <w:suppressLineNumbers/>
      </w:pPr>
    </w:p>
    <w:tbl>
      <w:tblPr>
        <w:tblStyle w:val="TableGrid3"/>
        <w:tblW w:w="954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6390"/>
      </w:tblGrid>
      <w:tr w:rsidR="004B1F74" w:rsidRPr="004B1F74" w14:paraId="66291C9A" w14:textId="77777777" w:rsidTr="009C3125">
        <w:trPr>
          <w:trHeight w:val="300"/>
          <w:tblHeader/>
        </w:trPr>
        <w:tc>
          <w:tcPr>
            <w:tcW w:w="3150" w:type="dxa"/>
            <w:hideMark/>
          </w:tcPr>
          <w:p w14:paraId="5E2FACCC" w14:textId="77777777" w:rsidR="004B1F74" w:rsidRPr="004B1F74" w:rsidRDefault="004B1F74" w:rsidP="004B1F74">
            <w:pPr>
              <w:widowControl/>
              <w:suppressLineNumbers/>
              <w:spacing w:after="120"/>
              <w:jc w:val="center"/>
              <w:rPr>
                <w:b/>
                <w:bCs/>
              </w:rPr>
            </w:pPr>
            <w:r w:rsidRPr="004B1F74">
              <w:rPr>
                <w:b/>
                <w:bCs/>
              </w:rPr>
              <w:t>Acronym</w:t>
            </w:r>
          </w:p>
        </w:tc>
        <w:tc>
          <w:tcPr>
            <w:tcW w:w="6390" w:type="dxa"/>
            <w:hideMark/>
          </w:tcPr>
          <w:p w14:paraId="6604EDF1" w14:textId="77777777" w:rsidR="004B1F74" w:rsidRPr="004B1F74" w:rsidRDefault="004B1F74" w:rsidP="004B1F74">
            <w:pPr>
              <w:widowControl/>
              <w:suppressLineNumbers/>
              <w:spacing w:after="120"/>
              <w:jc w:val="center"/>
              <w:rPr>
                <w:b/>
                <w:bCs/>
              </w:rPr>
            </w:pPr>
            <w:r w:rsidRPr="004B1F74">
              <w:rPr>
                <w:b/>
                <w:bCs/>
              </w:rPr>
              <w:t>Definition</w:t>
            </w:r>
          </w:p>
        </w:tc>
      </w:tr>
      <w:tr w:rsidR="352DC990" w14:paraId="69F3D290"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hideMark/>
          </w:tcPr>
          <w:p w14:paraId="4D78EBB7" w14:textId="1E0FD87D" w:rsidR="0BDA127A" w:rsidRDefault="0BDA127A" w:rsidP="00142274">
            <w:pPr>
              <w:rPr>
                <w:b/>
                <w:bCs/>
              </w:rPr>
            </w:pPr>
            <w:r>
              <w:t>80% Ra</w:t>
            </w:r>
            <w:r w:rsidR="4B3FC9A3">
              <w:t>t</w:t>
            </w:r>
            <w:r>
              <w:t>chet</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hideMark/>
          </w:tcPr>
          <w:p w14:paraId="5A7FCB6E" w14:textId="4CB62AFB" w:rsidR="0BDA127A" w:rsidRDefault="0BDA127A" w:rsidP="00142274">
            <w:r>
              <w:t xml:space="preserve">NCP </w:t>
            </w:r>
            <w:proofErr w:type="spellStart"/>
            <w:r>
              <w:t>kVa</w:t>
            </w:r>
            <w:proofErr w:type="spellEnd"/>
            <w:r>
              <w:t xml:space="preserve"> for the current billing month or 80% of the highest monthly NCP </w:t>
            </w:r>
            <w:proofErr w:type="spellStart"/>
            <w:r>
              <w:t>kVa</w:t>
            </w:r>
            <w:proofErr w:type="spellEnd"/>
            <w:r>
              <w:t xml:space="preserve"> cost in the 11 months preceding the current billing month</w:t>
            </w:r>
          </w:p>
        </w:tc>
      </w:tr>
      <w:tr w:rsidR="352DC990" w14:paraId="5946ADB8"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hideMark/>
          </w:tcPr>
          <w:p w14:paraId="080B517A" w14:textId="014084A5" w:rsidR="15FC6A8F" w:rsidRPr="00142274" w:rsidRDefault="15FC6A8F" w:rsidP="00142274">
            <w:r w:rsidRPr="00142274">
              <w:t>4CP</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hideMark/>
          </w:tcPr>
          <w:p w14:paraId="5D144A98" w14:textId="2A8C351D" w:rsidR="15FC6A8F" w:rsidRDefault="15FC6A8F" w:rsidP="00142274">
            <w:pPr>
              <w:rPr>
                <w:b/>
                <w:bCs/>
              </w:rPr>
            </w:pPr>
            <w:r w:rsidRPr="00142274">
              <w:t>Four-Coincident Peak</w:t>
            </w:r>
          </w:p>
        </w:tc>
      </w:tr>
      <w:tr w:rsidR="352DC990" w14:paraId="57658F4D"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hideMark/>
          </w:tcPr>
          <w:p w14:paraId="5A6F2C27" w14:textId="186C1918" w:rsidR="15FC6A8F" w:rsidRDefault="15FC6A8F" w:rsidP="352DC990">
            <w:r>
              <w:t>AMS</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hideMark/>
          </w:tcPr>
          <w:p w14:paraId="0AA384AE" w14:textId="06F9EA64" w:rsidR="15FC6A8F" w:rsidRDefault="15FC6A8F" w:rsidP="352DC990">
            <w:r>
              <w:t>Advanced Metering System</w:t>
            </w:r>
          </w:p>
        </w:tc>
      </w:tr>
      <w:tr w:rsidR="004B1F74" w:rsidRPr="004B1F74" w14:paraId="35CBBE9B"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hideMark/>
          </w:tcPr>
          <w:p w14:paraId="523B28EB" w14:textId="77777777" w:rsidR="004B1F74" w:rsidRPr="004B1F74" w:rsidRDefault="004B1F74" w:rsidP="00142274">
            <w:pPr>
              <w:widowControl/>
              <w:suppressLineNumbers/>
              <w:spacing w:after="120"/>
            </w:pPr>
            <w:r>
              <w:t>CenterPoint Houston or Company</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hideMark/>
          </w:tcPr>
          <w:p w14:paraId="429DAB91" w14:textId="77777777" w:rsidR="004B1F74" w:rsidRPr="004B1F74" w:rsidRDefault="004B1F74" w:rsidP="00142274">
            <w:pPr>
              <w:widowControl/>
              <w:suppressLineNumbers/>
              <w:spacing w:after="120"/>
            </w:pPr>
            <w:r>
              <w:t xml:space="preserve">CenterPoint Energy Houston Electric, LLC </w:t>
            </w:r>
          </w:p>
        </w:tc>
      </w:tr>
      <w:tr w:rsidR="004B1F74" w:rsidRPr="004B1F74" w14:paraId="15513B31"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hideMark/>
          </w:tcPr>
          <w:p w14:paraId="645C0D7C" w14:textId="77777777" w:rsidR="004B1F74" w:rsidRPr="004B1F74" w:rsidRDefault="004B1F74" w:rsidP="00142274">
            <w:pPr>
              <w:widowControl/>
              <w:suppressLineNumbers/>
              <w:spacing w:after="120"/>
            </w:pPr>
            <w:r>
              <w:t>CNP</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hideMark/>
          </w:tcPr>
          <w:p w14:paraId="3A7E2B55" w14:textId="77777777" w:rsidR="004B1F74" w:rsidRPr="004B1F74" w:rsidRDefault="004B1F74" w:rsidP="00142274">
            <w:pPr>
              <w:widowControl/>
              <w:suppressLineNumbers/>
              <w:spacing w:after="120"/>
            </w:pPr>
            <w:r>
              <w:t>CenterPoint Energy, Inc.</w:t>
            </w:r>
          </w:p>
        </w:tc>
      </w:tr>
      <w:tr w:rsidR="004B1F74" w:rsidRPr="004B1F74" w14:paraId="0A25E700"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hideMark/>
          </w:tcPr>
          <w:p w14:paraId="68587C13" w14:textId="77777777" w:rsidR="004B1F74" w:rsidRPr="004B1F74" w:rsidRDefault="004B1F74" w:rsidP="00142274">
            <w:pPr>
              <w:widowControl/>
              <w:suppressLineNumbers/>
              <w:spacing w:after="120"/>
            </w:pPr>
            <w:r>
              <w:t>Commission</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hideMark/>
          </w:tcPr>
          <w:p w14:paraId="259CC45D" w14:textId="77777777" w:rsidR="004B1F74" w:rsidRPr="004B1F74" w:rsidRDefault="004B1F74" w:rsidP="00142274">
            <w:pPr>
              <w:widowControl/>
              <w:suppressLineNumbers/>
              <w:spacing w:after="120"/>
            </w:pPr>
            <w:r>
              <w:t>Public Utility Commission of Texas</w:t>
            </w:r>
          </w:p>
        </w:tc>
      </w:tr>
      <w:tr w:rsidR="006779CD" w:rsidRPr="004B1F74" w14:paraId="00637F28"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59F236B" w14:textId="57A057FA" w:rsidR="006779CD" w:rsidRPr="004B1F74" w:rsidRDefault="00275F32" w:rsidP="00142274">
            <w:pPr>
              <w:widowControl/>
              <w:suppressLineNumbers/>
              <w:spacing w:after="120"/>
            </w:pPr>
            <w:r>
              <w:t>CCOSS</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51E8F13" w14:textId="1B706E62" w:rsidR="006779CD" w:rsidRPr="004B1F74" w:rsidRDefault="00275F32" w:rsidP="00142274">
            <w:pPr>
              <w:widowControl/>
              <w:suppressLineNumbers/>
              <w:spacing w:after="120"/>
            </w:pPr>
            <w:r>
              <w:t>Class Cost of Service Study</w:t>
            </w:r>
          </w:p>
        </w:tc>
      </w:tr>
      <w:tr w:rsidR="352DC990" w14:paraId="70FCAC11"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7871273" w14:textId="7EF0FD49" w:rsidR="1565A725" w:rsidRDefault="1565A725" w:rsidP="00142274">
            <w:r>
              <w:t>Current CCOSS</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F1D6686" w14:textId="31513344" w:rsidR="1565A725" w:rsidRDefault="1565A725" w:rsidP="00142274">
            <w:r>
              <w:t>Current Class Cost of Service Study</w:t>
            </w:r>
          </w:p>
        </w:tc>
      </w:tr>
      <w:tr w:rsidR="352DC990" w14:paraId="0D74F4F0"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AB8BC71" w14:textId="69C0CBA1" w:rsidR="166758C4" w:rsidRDefault="166758C4" w:rsidP="00142274">
            <w:r>
              <w:t>DESR</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4DFCC77" w14:textId="44884D1F" w:rsidR="166758C4" w:rsidRDefault="166758C4" w:rsidP="00142274">
            <w:r>
              <w:t>Distribution Energy Storage Resources</w:t>
            </w:r>
          </w:p>
        </w:tc>
      </w:tr>
      <w:tr w:rsidR="352DC990" w14:paraId="2261A612"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5E10CDF" w14:textId="30BCCC2E" w:rsidR="09168B8E" w:rsidRDefault="09168B8E" w:rsidP="00142274">
            <w:r>
              <w:t>DIST</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C3B7630" w14:textId="3BDB6300" w:rsidR="09168B8E" w:rsidRDefault="09168B8E" w:rsidP="00142274">
            <w:r>
              <w:t>Distribution</w:t>
            </w:r>
          </w:p>
        </w:tc>
      </w:tr>
      <w:tr w:rsidR="004B1F74" w:rsidRPr="004B1F74" w14:paraId="1CEBB462"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hideMark/>
          </w:tcPr>
          <w:p w14:paraId="5275341F" w14:textId="77777777" w:rsidR="004B1F74" w:rsidRPr="004B1F74" w:rsidRDefault="004B1F74" w:rsidP="00142274">
            <w:pPr>
              <w:widowControl/>
              <w:suppressLineNumbers/>
              <w:spacing w:after="120"/>
            </w:pPr>
            <w:r>
              <w:t>ERCOT</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hideMark/>
          </w:tcPr>
          <w:p w14:paraId="755D7202" w14:textId="77777777" w:rsidR="004B1F74" w:rsidRPr="004B1F74" w:rsidRDefault="004B1F74" w:rsidP="00142274">
            <w:pPr>
              <w:widowControl/>
              <w:suppressLineNumbers/>
              <w:spacing w:after="120"/>
            </w:pPr>
            <w:r>
              <w:t>Electric Reliability Council of Texas</w:t>
            </w:r>
          </w:p>
        </w:tc>
      </w:tr>
      <w:tr w:rsidR="00BC1C77" w:rsidRPr="004B1F74" w14:paraId="6A2C6CFB"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216BB70" w14:textId="7743048A" w:rsidR="00BC1C77" w:rsidRPr="004B1F74" w:rsidRDefault="00BC1C77" w:rsidP="00142274">
            <w:pPr>
              <w:widowControl/>
              <w:suppressLineNumbers/>
              <w:spacing w:after="120"/>
            </w:pPr>
            <w:r>
              <w:t>FERC</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D21865C" w14:textId="4141B2EC" w:rsidR="00BC1C77" w:rsidRPr="004B1F74" w:rsidRDefault="00BC1C77" w:rsidP="00142274">
            <w:pPr>
              <w:widowControl/>
              <w:suppressLineNumbers/>
              <w:spacing w:after="120"/>
            </w:pPr>
            <w:r>
              <w:t>Federal Energy Regulatory Commission</w:t>
            </w:r>
          </w:p>
        </w:tc>
      </w:tr>
      <w:tr w:rsidR="352DC990" w14:paraId="117BA7DB"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923596A" w14:textId="75D80996" w:rsidR="3557A4A9" w:rsidRDefault="3557A4A9" w:rsidP="00142274">
            <w:r>
              <w:t>FIS</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AD35201" w14:textId="0862B9A0" w:rsidR="3557A4A9" w:rsidRDefault="3557A4A9" w:rsidP="00142274">
            <w:r>
              <w:t>Full Interconnection Study</w:t>
            </w:r>
          </w:p>
        </w:tc>
      </w:tr>
      <w:tr w:rsidR="352DC990" w14:paraId="5C84F204"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C85C16E" w14:textId="0A993D6A" w:rsidR="4BE1CA8E" w:rsidRDefault="4BE1CA8E" w:rsidP="00142274">
            <w:r>
              <w:t>FSR</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AEB2626" w14:textId="4AA46979" w:rsidR="4BE1CA8E" w:rsidRDefault="4BE1CA8E" w:rsidP="00142274">
            <w:r>
              <w:t>Field Service Representative</w:t>
            </w:r>
          </w:p>
        </w:tc>
      </w:tr>
      <w:tr w:rsidR="352DC990" w14:paraId="79B58019"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FE07EBD" w14:textId="04989B32" w:rsidR="673C86BF" w:rsidRDefault="673C86BF" w:rsidP="00142274">
            <w:r>
              <w:t>IDR</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AEE6880" w14:textId="24292BCB" w:rsidR="673C86BF" w:rsidRDefault="673C86BF" w:rsidP="00142274">
            <w:r>
              <w:t>Interval Data Recorder</w:t>
            </w:r>
          </w:p>
        </w:tc>
      </w:tr>
      <w:tr w:rsidR="352DC990" w14:paraId="6CCA21AD"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D24C492" w14:textId="5DB2C0EC" w:rsidR="750AABD0" w:rsidRDefault="750AABD0" w:rsidP="00142274">
            <w:r>
              <w:t>IRA</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4ED7063" w14:textId="6C9D5036" w:rsidR="750AABD0" w:rsidRDefault="750AABD0" w:rsidP="00142274">
            <w:r>
              <w:t>Inflation Reduction Act of 2022</w:t>
            </w:r>
          </w:p>
        </w:tc>
      </w:tr>
      <w:tr w:rsidR="004B1F74" w:rsidRPr="004B1F74" w14:paraId="24C9C2E3"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hideMark/>
          </w:tcPr>
          <w:p w14:paraId="5A0E1EA8" w14:textId="77777777" w:rsidR="004B1F74" w:rsidRPr="004B1F74" w:rsidRDefault="004B1F74" w:rsidP="00142274">
            <w:pPr>
              <w:widowControl/>
              <w:suppressLineNumbers/>
              <w:spacing w:after="120"/>
            </w:pPr>
            <w:r>
              <w:t>kV</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hideMark/>
          </w:tcPr>
          <w:p w14:paraId="6ABB0C0A" w14:textId="77777777" w:rsidR="004B1F74" w:rsidRPr="004B1F74" w:rsidRDefault="004B1F74" w:rsidP="00142274">
            <w:pPr>
              <w:widowControl/>
              <w:suppressLineNumbers/>
              <w:spacing w:after="120"/>
            </w:pPr>
            <w:proofErr w:type="gramStart"/>
            <w:r>
              <w:t>Kilo-volts</w:t>
            </w:r>
            <w:proofErr w:type="gramEnd"/>
          </w:p>
        </w:tc>
      </w:tr>
      <w:tr w:rsidR="352DC990" w14:paraId="6AC1FD74"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hideMark/>
          </w:tcPr>
          <w:p w14:paraId="10BD79BC" w14:textId="19C393E7" w:rsidR="5D86B0D8" w:rsidRDefault="5D86B0D8" w:rsidP="00142274">
            <w:proofErr w:type="spellStart"/>
            <w:r>
              <w:t>kVa</w:t>
            </w:r>
            <w:proofErr w:type="spellEnd"/>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hideMark/>
          </w:tcPr>
          <w:p w14:paraId="1F98A99B" w14:textId="49DAF382" w:rsidR="7E60C5F7" w:rsidRDefault="7E60C5F7" w:rsidP="00142274">
            <w:r>
              <w:t>Kilo-volt amps</w:t>
            </w:r>
          </w:p>
        </w:tc>
      </w:tr>
      <w:tr w:rsidR="352DC990" w14:paraId="59D92629"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hideMark/>
          </w:tcPr>
          <w:p w14:paraId="6715C08B" w14:textId="1427F1BA" w:rsidR="3CD8CD5A" w:rsidRDefault="3CD8CD5A" w:rsidP="00142274">
            <w:r>
              <w:t>MET</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hideMark/>
          </w:tcPr>
          <w:p w14:paraId="5A27DD3D" w14:textId="58C4AEE9" w:rsidR="3CD8CD5A" w:rsidRDefault="3CD8CD5A" w:rsidP="00142274">
            <w:r>
              <w:t>Transmission and Distribution</w:t>
            </w:r>
            <w:r w:rsidR="328A786E">
              <w:t xml:space="preserve"> </w:t>
            </w:r>
            <w:r w:rsidR="7FEF5996">
              <w:t>U</w:t>
            </w:r>
            <w:r w:rsidR="328A786E">
              <w:t>tility</w:t>
            </w:r>
            <w:r>
              <w:t xml:space="preserve"> Metering System Ser</w:t>
            </w:r>
            <w:r w:rsidR="06A5409E">
              <w:t>vi</w:t>
            </w:r>
            <w:r>
              <w:t>ces</w:t>
            </w:r>
          </w:p>
        </w:tc>
      </w:tr>
      <w:tr w:rsidR="352DC990" w14:paraId="77E032F2"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hideMark/>
          </w:tcPr>
          <w:p w14:paraId="12AB50D6" w14:textId="0E7FFA20" w:rsidR="13846CFA" w:rsidRDefault="13846CFA" w:rsidP="00142274">
            <w:r>
              <w:t>MLS</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hideMark/>
          </w:tcPr>
          <w:p w14:paraId="08DF630F" w14:textId="33BBBFCA" w:rsidR="13846CFA" w:rsidRDefault="13846CFA" w:rsidP="00142274">
            <w:r>
              <w:t>Miscellaneous Lighting Service</w:t>
            </w:r>
          </w:p>
        </w:tc>
      </w:tr>
      <w:tr w:rsidR="004B1F74" w:rsidRPr="004B1F74" w14:paraId="0E18ECF9"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hideMark/>
          </w:tcPr>
          <w:p w14:paraId="562C3EB8" w14:textId="77777777" w:rsidR="004B1F74" w:rsidRPr="004B1F74" w:rsidRDefault="004B1F74" w:rsidP="00142274">
            <w:pPr>
              <w:widowControl/>
              <w:suppressLineNumbers/>
              <w:spacing w:after="120"/>
            </w:pPr>
            <w:r>
              <w:t>MW</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hideMark/>
          </w:tcPr>
          <w:p w14:paraId="7A6EF77A" w14:textId="77777777" w:rsidR="004B1F74" w:rsidRPr="004B1F74" w:rsidRDefault="004B1F74" w:rsidP="00142274">
            <w:pPr>
              <w:widowControl/>
              <w:suppressLineNumbers/>
              <w:spacing w:after="120"/>
            </w:pPr>
            <w:r>
              <w:t>Megawatt</w:t>
            </w:r>
          </w:p>
        </w:tc>
      </w:tr>
      <w:tr w:rsidR="352DC990" w14:paraId="14055458"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hideMark/>
          </w:tcPr>
          <w:p w14:paraId="605955DD" w14:textId="2E9B819D" w:rsidR="201A2ED9" w:rsidRDefault="201A2ED9" w:rsidP="00142274">
            <w:r>
              <w:t>NCP</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hideMark/>
          </w:tcPr>
          <w:p w14:paraId="36ADBFBC" w14:textId="32C28621" w:rsidR="201A2ED9" w:rsidRDefault="201A2ED9" w:rsidP="00142274">
            <w:r>
              <w:t>Non-Coincident Peak</w:t>
            </w:r>
          </w:p>
        </w:tc>
      </w:tr>
      <w:tr w:rsidR="352DC990" w14:paraId="585FC3BE"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hideMark/>
          </w:tcPr>
          <w:p w14:paraId="4BDF6378" w14:textId="0F6AE36F" w:rsidR="5E746BAB" w:rsidRDefault="5E746BAB" w:rsidP="00142274">
            <w:r>
              <w:t>NRG</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hideMark/>
          </w:tcPr>
          <w:p w14:paraId="6A107DAD" w14:textId="2587431E" w:rsidR="5E746BAB" w:rsidRDefault="5E746BAB" w:rsidP="00142274">
            <w:r>
              <w:t>NRG Texas, LLC</w:t>
            </w:r>
          </w:p>
        </w:tc>
      </w:tr>
      <w:tr w:rsidR="00BC1C77" w:rsidRPr="004B1F74" w14:paraId="178813B8"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B450D58" w14:textId="59BD44EE" w:rsidR="00BC1C77" w:rsidRPr="004B1F74" w:rsidRDefault="00BC1C77" w:rsidP="00142274">
            <w:pPr>
              <w:widowControl/>
              <w:suppressLineNumbers/>
              <w:spacing w:after="120"/>
            </w:pPr>
            <w:r>
              <w:t>O&amp;M</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31DC129" w14:textId="7DEF0578" w:rsidR="00BC1C77" w:rsidRPr="004B1F74" w:rsidRDefault="00BC1C77" w:rsidP="00142274">
            <w:pPr>
              <w:widowControl/>
              <w:suppressLineNumbers/>
              <w:spacing w:after="120"/>
            </w:pPr>
            <w:r>
              <w:t>Operations and Maintenance</w:t>
            </w:r>
          </w:p>
        </w:tc>
      </w:tr>
      <w:tr w:rsidR="352DC990" w14:paraId="6291CF5B"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3DEC15E" w14:textId="79CC7346" w:rsidR="45BA7B9F" w:rsidRDefault="45BA7B9F" w:rsidP="00142274">
            <w:r>
              <w:lastRenderedPageBreak/>
              <w:t>PGC</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E83743A" w14:textId="6941D519" w:rsidR="45BA7B9F" w:rsidRDefault="45BA7B9F" w:rsidP="00142274">
            <w:r>
              <w:t>Power Generation Company</w:t>
            </w:r>
          </w:p>
        </w:tc>
      </w:tr>
      <w:tr w:rsidR="352DC990" w14:paraId="48F18F51"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747134E" w14:textId="690A2A20" w:rsidR="352DC990" w:rsidRDefault="352DC990" w:rsidP="00142274">
            <w:r>
              <w:t>Proposed CCOSS</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06E992D" w14:textId="3C50EF2D" w:rsidR="352DC990" w:rsidRDefault="352DC990" w:rsidP="00142274">
            <w:r>
              <w:t>Proposed Class Cost of Service Study</w:t>
            </w:r>
          </w:p>
        </w:tc>
      </w:tr>
      <w:tr w:rsidR="004B1F74" w:rsidRPr="004B1F74" w14:paraId="52AF841D"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hideMark/>
          </w:tcPr>
          <w:p w14:paraId="6D47C46D" w14:textId="77777777" w:rsidR="004B1F74" w:rsidRPr="004B1F74" w:rsidRDefault="004B1F74" w:rsidP="00142274">
            <w:pPr>
              <w:widowControl/>
              <w:suppressLineNumbers/>
              <w:spacing w:after="120"/>
            </w:pPr>
            <w:r>
              <w:t>PURA</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hideMark/>
          </w:tcPr>
          <w:p w14:paraId="75477DBC" w14:textId="77777777" w:rsidR="004B1F74" w:rsidRPr="004B1F74" w:rsidRDefault="004B1F74" w:rsidP="00142274">
            <w:pPr>
              <w:widowControl/>
              <w:suppressLineNumbers/>
              <w:spacing w:after="120"/>
            </w:pPr>
            <w:r>
              <w:t>Public Utility Regulatory Act</w:t>
            </w:r>
          </w:p>
        </w:tc>
      </w:tr>
      <w:tr w:rsidR="008C5232" w:rsidRPr="004B1F74" w14:paraId="58E77A90"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361353D" w14:textId="2CDF6D4C" w:rsidR="008C5232" w:rsidRPr="004B1F74" w:rsidRDefault="008C5232" w:rsidP="00142274">
            <w:pPr>
              <w:widowControl/>
              <w:suppressLineNumbers/>
              <w:spacing w:after="120"/>
            </w:pPr>
            <w:r>
              <w:t>PVS</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344290C" w14:textId="1E6727A8" w:rsidR="008C5232" w:rsidRPr="004B1F74" w:rsidRDefault="008C5232" w:rsidP="00142274">
            <w:pPr>
              <w:widowControl/>
              <w:suppressLineNumbers/>
              <w:spacing w:after="120"/>
            </w:pPr>
            <w:r>
              <w:t>Primary Voltage Service</w:t>
            </w:r>
          </w:p>
        </w:tc>
      </w:tr>
      <w:tr w:rsidR="00275F32" w:rsidRPr="004B1F74" w14:paraId="47E8D120"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236FA39" w14:textId="0AD8CD0E" w:rsidR="00275F32" w:rsidRPr="004B1F74" w:rsidRDefault="00275F32" w:rsidP="00142274">
            <w:pPr>
              <w:widowControl/>
              <w:suppressLineNumbers/>
              <w:spacing w:after="120"/>
            </w:pPr>
            <w:r>
              <w:t>Retail Tariff</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22A32BA" w14:textId="32758CF3" w:rsidR="00275F32" w:rsidRPr="004B1F74" w:rsidRDefault="006173D2" w:rsidP="00142274">
            <w:pPr>
              <w:widowControl/>
              <w:suppressLineNumbers/>
              <w:spacing w:after="120"/>
            </w:pPr>
            <w:r>
              <w:t>Tariff for Retail Delivery Service</w:t>
            </w:r>
          </w:p>
        </w:tc>
      </w:tr>
      <w:tr w:rsidR="00EE4589" w:rsidRPr="004B1F74" w14:paraId="17E523FA"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3651E4D" w14:textId="6F648B3E" w:rsidR="00EE4589" w:rsidRDefault="00EE4589" w:rsidP="00142274">
            <w:pPr>
              <w:widowControl/>
              <w:suppressLineNumbers/>
              <w:spacing w:after="120"/>
            </w:pPr>
            <w:r>
              <w:t>RFP</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9485B58" w14:textId="7609B4A4" w:rsidR="00EE4589" w:rsidRDefault="00054C60" w:rsidP="00142274">
            <w:pPr>
              <w:widowControl/>
              <w:suppressLineNumbers/>
              <w:spacing w:after="120"/>
            </w:pPr>
            <w:r>
              <w:t>Rate Filing Package</w:t>
            </w:r>
          </w:p>
        </w:tc>
      </w:tr>
      <w:tr w:rsidR="352DC990" w14:paraId="48EC55E6"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D45A2A6" w14:textId="2ABC7738" w:rsidR="33383276" w:rsidRDefault="33383276" w:rsidP="00142274">
            <w:r>
              <w:t>Rider IRA</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AAC1E98" w14:textId="4A6CFC13" w:rsidR="33383276" w:rsidRDefault="33383276" w:rsidP="00142274">
            <w:r>
              <w:t>Proposed rider to recover or refund changes in the Company’s tax obligation under the IRA</w:t>
            </w:r>
          </w:p>
        </w:tc>
      </w:tr>
      <w:tr w:rsidR="0028022F" w:rsidRPr="004B1F74" w14:paraId="3BA52529"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01DE04D" w14:textId="7334917D" w:rsidR="0028022F" w:rsidRDefault="0028022F" w:rsidP="00142274">
            <w:pPr>
              <w:widowControl/>
              <w:suppressLineNumbers/>
              <w:spacing w:after="120"/>
            </w:pPr>
            <w:r>
              <w:t>RS</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532DF15" w14:textId="51430CBE" w:rsidR="0028022F" w:rsidRDefault="0028022F" w:rsidP="00142274">
            <w:pPr>
              <w:widowControl/>
              <w:suppressLineNumbers/>
              <w:spacing w:after="120"/>
            </w:pPr>
            <w:r>
              <w:t>Residential Service</w:t>
            </w:r>
          </w:p>
        </w:tc>
      </w:tr>
      <w:tr w:rsidR="009B7C97" w:rsidRPr="004B1F74" w14:paraId="36CF7F41"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8A02828" w14:textId="5E75DA45" w:rsidR="009B7C97" w:rsidRPr="004B1F74" w:rsidRDefault="009B7C97" w:rsidP="00142274">
            <w:pPr>
              <w:widowControl/>
              <w:suppressLineNumbers/>
              <w:spacing w:after="120"/>
            </w:pPr>
            <w:r>
              <w:t>Service Company</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331567B" w14:textId="3E63B8C5" w:rsidR="009B7C97" w:rsidRPr="004B1F74" w:rsidRDefault="009B7C97" w:rsidP="00142274">
            <w:pPr>
              <w:widowControl/>
              <w:suppressLineNumbers/>
              <w:spacing w:after="120"/>
            </w:pPr>
            <w:r>
              <w:t xml:space="preserve">CenterPoint energy Service Company, LLC </w:t>
            </w:r>
          </w:p>
        </w:tc>
      </w:tr>
      <w:tr w:rsidR="352DC990" w14:paraId="6501FA69"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E48DC67" w14:textId="307CC2FC" w:rsidR="29163078" w:rsidRDefault="29163078" w:rsidP="00142274">
            <w:r>
              <w:t>SLS</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4EF317B" w14:textId="0636CA93" w:rsidR="29163078" w:rsidRDefault="29163078" w:rsidP="00142274">
            <w:r>
              <w:t>Street Lighting Service</w:t>
            </w:r>
          </w:p>
        </w:tc>
      </w:tr>
      <w:tr w:rsidR="352DC990" w14:paraId="2DA7291C"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36D2263" w14:textId="1F23D448" w:rsidR="3C989E1A" w:rsidRDefault="3C989E1A" w:rsidP="00142274">
            <w:r>
              <w:t>SRC</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69D9BC7" w14:textId="78B0ADC1" w:rsidR="3C989E1A" w:rsidRDefault="3C989E1A" w:rsidP="00142274">
            <w:r>
              <w:t>System Restoration Charge</w:t>
            </w:r>
          </w:p>
        </w:tc>
      </w:tr>
      <w:tr w:rsidR="008C5232" w:rsidRPr="004B1F74" w14:paraId="1A35B567"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AD4E9C7" w14:textId="36912696" w:rsidR="008C5232" w:rsidRDefault="008C5232" w:rsidP="00142274">
            <w:pPr>
              <w:widowControl/>
              <w:suppressLineNumbers/>
              <w:spacing w:after="120"/>
            </w:pPr>
            <w:r>
              <w:t>SVL</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519649D" w14:textId="01C786C4" w:rsidR="008C5232" w:rsidRDefault="008C5232" w:rsidP="00142274">
            <w:pPr>
              <w:widowControl/>
              <w:suppressLineNumbers/>
              <w:spacing w:after="120"/>
            </w:pPr>
            <w:r>
              <w:t>Secondary Voltage Large</w:t>
            </w:r>
          </w:p>
        </w:tc>
      </w:tr>
      <w:tr w:rsidR="0028022F" w:rsidRPr="004B1F74" w14:paraId="4A781009"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E08BF73" w14:textId="1F6208FB" w:rsidR="0028022F" w:rsidRDefault="0028022F" w:rsidP="00142274">
            <w:pPr>
              <w:widowControl/>
              <w:suppressLineNumbers/>
              <w:spacing w:after="120"/>
            </w:pPr>
            <w:r>
              <w:t>SVS</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0A58F51" w14:textId="20FDAF25" w:rsidR="0028022F" w:rsidRDefault="0028022F" w:rsidP="00142274">
            <w:pPr>
              <w:widowControl/>
              <w:suppressLineNumbers/>
              <w:spacing w:after="120"/>
            </w:pPr>
            <w:r>
              <w:t>Secondary Voltage Serv</w:t>
            </w:r>
            <w:r w:rsidR="008C5232">
              <w:t>ice</w:t>
            </w:r>
          </w:p>
        </w:tc>
      </w:tr>
      <w:tr w:rsidR="352DC990" w14:paraId="190E7BF5"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334D5D4" w14:textId="450118D9" w:rsidR="1C2A3086" w:rsidRDefault="1C2A3086" w:rsidP="00142274">
            <w:r>
              <w:t>TBILL</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2D2E1E2" w14:textId="31AAB410" w:rsidR="1C2A3086" w:rsidRDefault="1C2A3086" w:rsidP="00142274">
            <w:r>
              <w:t>Transmission and Distribution Utility Billing System Services</w:t>
            </w:r>
          </w:p>
        </w:tc>
      </w:tr>
      <w:tr w:rsidR="352DC990" w14:paraId="5AFFFD80"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4475339" w14:textId="1C00909F" w:rsidR="5A02B027" w:rsidRDefault="5A02B027" w:rsidP="00142274">
            <w:r>
              <w:t>TDCS</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2EC9843" w14:textId="2968E575" w:rsidR="5A02B027" w:rsidRDefault="00AD1F75" w:rsidP="00142274">
            <w:r>
              <w:t>Transmission</w:t>
            </w:r>
            <w:r w:rsidR="5A02B027">
              <w:t xml:space="preserve"> and Distribution Utility Customer Services</w:t>
            </w:r>
          </w:p>
        </w:tc>
      </w:tr>
      <w:tr w:rsidR="352DC990" w14:paraId="06B2F7BA"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8375A6E" w14:textId="5B2F4EEA" w:rsidR="4000121D" w:rsidRDefault="4000121D" w:rsidP="00142274">
            <w:r>
              <w:t>TEEEF</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0DC484C" w14:textId="2715CB4F" w:rsidR="4000121D" w:rsidRDefault="4000121D" w:rsidP="00142274">
            <w:r>
              <w:t xml:space="preserve">Temporary </w:t>
            </w:r>
            <w:r w:rsidR="6E9E4341">
              <w:t>E</w:t>
            </w:r>
            <w:r>
              <w:t xml:space="preserve">mergency </w:t>
            </w:r>
            <w:r w:rsidR="2B8C3C04">
              <w:t>E</w:t>
            </w:r>
            <w:r>
              <w:t xml:space="preserve">lectric </w:t>
            </w:r>
            <w:r w:rsidR="3D1DCB30">
              <w:t>E</w:t>
            </w:r>
            <w:r>
              <w:t xml:space="preserve">nergy </w:t>
            </w:r>
            <w:r w:rsidR="2A271625">
              <w:t>F</w:t>
            </w:r>
            <w:r>
              <w:t>acilities</w:t>
            </w:r>
          </w:p>
        </w:tc>
      </w:tr>
      <w:tr w:rsidR="004B1F74" w:rsidRPr="004B1F74" w14:paraId="3CB02E96"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hideMark/>
          </w:tcPr>
          <w:p w14:paraId="09A64B1B" w14:textId="77777777" w:rsidR="004B1F74" w:rsidRPr="004B1F74" w:rsidRDefault="004B1F74" w:rsidP="00142274">
            <w:pPr>
              <w:widowControl/>
              <w:suppressLineNumbers/>
              <w:spacing w:after="120"/>
              <w:rPr>
                <w:rFonts w:cs="Arial"/>
              </w:rPr>
            </w:pPr>
            <w:r w:rsidRPr="352DC990">
              <w:rPr>
                <w:rFonts w:cs="Arial"/>
              </w:rPr>
              <w:t>Test Year</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hideMark/>
          </w:tcPr>
          <w:p w14:paraId="4B9C0D1F" w14:textId="5316D1D0" w:rsidR="004B1F74" w:rsidRPr="004B1F74" w:rsidRDefault="004B1F74" w:rsidP="00142274">
            <w:pPr>
              <w:widowControl/>
              <w:suppressLineNumbers/>
              <w:spacing w:after="120"/>
              <w:rPr>
                <w:rFonts w:cs="Arial"/>
              </w:rPr>
            </w:pPr>
            <w:r w:rsidRPr="352DC990">
              <w:rPr>
                <w:rFonts w:cs="Arial"/>
              </w:rPr>
              <w:t>12 month</w:t>
            </w:r>
            <w:r w:rsidR="006779CD" w:rsidRPr="352DC990">
              <w:rPr>
                <w:rFonts w:cs="Arial"/>
              </w:rPr>
              <w:t>s</w:t>
            </w:r>
            <w:r w:rsidRPr="352DC990">
              <w:rPr>
                <w:rFonts w:cs="Arial"/>
              </w:rPr>
              <w:t xml:space="preserve"> ending December 31, 2023</w:t>
            </w:r>
          </w:p>
        </w:tc>
      </w:tr>
      <w:tr w:rsidR="352DC990" w14:paraId="6E6DF999"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hideMark/>
          </w:tcPr>
          <w:p w14:paraId="115886B7" w14:textId="6CB8D1C0" w:rsidR="1DEE7AC4" w:rsidRDefault="1DEE7AC4" w:rsidP="00142274">
            <w:pPr>
              <w:rPr>
                <w:rFonts w:cs="Arial"/>
              </w:rPr>
            </w:pPr>
            <w:r w:rsidRPr="352DC990">
              <w:rPr>
                <w:rFonts w:cs="Arial"/>
              </w:rPr>
              <w:t>TRAN</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hideMark/>
          </w:tcPr>
          <w:p w14:paraId="01D45DB7" w14:textId="77097AAD" w:rsidR="1DEE7AC4" w:rsidRDefault="1DEE7AC4" w:rsidP="00142274">
            <w:pPr>
              <w:rPr>
                <w:rFonts w:cs="Arial"/>
              </w:rPr>
            </w:pPr>
            <w:r w:rsidRPr="352DC990">
              <w:rPr>
                <w:rFonts w:cs="Arial"/>
              </w:rPr>
              <w:t>Transmission</w:t>
            </w:r>
          </w:p>
        </w:tc>
      </w:tr>
      <w:tr w:rsidR="004C12C1" w:rsidRPr="004B1F74" w14:paraId="472ED6CE"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CAB31C8" w14:textId="4512B1E3" w:rsidR="004C12C1" w:rsidRPr="004B1F74" w:rsidRDefault="004C12C1" w:rsidP="00142274">
            <w:pPr>
              <w:widowControl/>
              <w:suppressLineNumbers/>
              <w:spacing w:after="120"/>
              <w:rPr>
                <w:rFonts w:cs="Arial"/>
              </w:rPr>
            </w:pPr>
            <w:r w:rsidRPr="352DC990">
              <w:rPr>
                <w:rFonts w:cs="Arial"/>
              </w:rPr>
              <w:t>TVS</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EA1906F" w14:textId="72A397CC" w:rsidR="004C12C1" w:rsidRPr="004B1F74" w:rsidRDefault="004C12C1" w:rsidP="00142274">
            <w:pPr>
              <w:widowControl/>
              <w:suppressLineNumbers/>
              <w:spacing w:after="120"/>
              <w:rPr>
                <w:rFonts w:cs="Arial"/>
              </w:rPr>
            </w:pPr>
            <w:r w:rsidRPr="352DC990">
              <w:rPr>
                <w:rFonts w:cs="Arial"/>
              </w:rPr>
              <w:t>Transmission Voltage Service</w:t>
            </w:r>
          </w:p>
        </w:tc>
      </w:tr>
      <w:tr w:rsidR="352DC990" w14:paraId="21C8FEB2"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8BB8F82" w14:textId="198B053E" w:rsidR="2AECB5E7" w:rsidRDefault="2AECB5E7" w:rsidP="00142274">
            <w:pPr>
              <w:rPr>
                <w:rFonts w:cs="Arial"/>
              </w:rPr>
            </w:pPr>
            <w:r w:rsidRPr="352DC990">
              <w:rPr>
                <w:rFonts w:cs="Arial"/>
              </w:rPr>
              <w:t>UG</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DC8FD1C" w14:textId="300693AD" w:rsidR="2AECB5E7" w:rsidRDefault="2AECB5E7" w:rsidP="00142274">
            <w:pPr>
              <w:rPr>
                <w:rFonts w:cs="Arial"/>
              </w:rPr>
            </w:pPr>
            <w:r w:rsidRPr="352DC990">
              <w:rPr>
                <w:rFonts w:cs="Arial"/>
              </w:rPr>
              <w:t>Underground</w:t>
            </w:r>
          </w:p>
        </w:tc>
      </w:tr>
      <w:tr w:rsidR="352DC990" w14:paraId="7B0FB085"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1FE4162" w14:textId="2785E73C" w:rsidR="221F894F" w:rsidRDefault="221F894F" w:rsidP="00142274">
            <w:pPr>
              <w:rPr>
                <w:rFonts w:cs="Arial"/>
              </w:rPr>
            </w:pPr>
            <w:r w:rsidRPr="352DC990">
              <w:rPr>
                <w:rFonts w:cs="Arial"/>
              </w:rPr>
              <w:t>Unity Return</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54F1174" w14:textId="6698521E" w:rsidR="221F894F" w:rsidRDefault="221F894F" w:rsidP="00142274">
            <w:pPr>
              <w:rPr>
                <w:rFonts w:cs="Arial"/>
              </w:rPr>
            </w:pPr>
            <w:r w:rsidRPr="352DC990">
              <w:rPr>
                <w:rFonts w:cs="Arial"/>
              </w:rPr>
              <w:t>CenterPoint Houston’s proposed total company percentage return for proposed CCOSS</w:t>
            </w:r>
          </w:p>
        </w:tc>
      </w:tr>
      <w:tr w:rsidR="352DC990" w14:paraId="04D0A10E"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B20D785" w14:textId="304CC6E7" w:rsidR="63EE2834" w:rsidRDefault="63EE2834" w:rsidP="00142274">
            <w:pPr>
              <w:rPr>
                <w:rFonts w:cs="Arial"/>
              </w:rPr>
            </w:pPr>
            <w:r w:rsidRPr="352DC990">
              <w:rPr>
                <w:rFonts w:cs="Arial"/>
              </w:rPr>
              <w:t>WDCRF</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37BE488" w14:textId="7C870915" w:rsidR="63EE2834" w:rsidRDefault="63EE2834" w:rsidP="00142274">
            <w:pPr>
              <w:rPr>
                <w:rFonts w:cs="Arial"/>
              </w:rPr>
            </w:pPr>
            <w:r w:rsidRPr="352DC990">
              <w:rPr>
                <w:rFonts w:cs="Arial"/>
              </w:rPr>
              <w:t>Distribution Service Charge adjusted based on the monthly per unit cost</w:t>
            </w:r>
          </w:p>
        </w:tc>
      </w:tr>
      <w:tr w:rsidR="352DC990" w14:paraId="58575080"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4092654" w14:textId="46D8DEC8" w:rsidR="06B908F5" w:rsidRDefault="06B908F5" w:rsidP="00142274">
            <w:pPr>
              <w:rPr>
                <w:rFonts w:cs="Arial"/>
              </w:rPr>
            </w:pPr>
            <w:r w:rsidRPr="352DC990">
              <w:rPr>
                <w:rFonts w:cs="Arial"/>
              </w:rPr>
              <w:t xml:space="preserve">WDS </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DEFCC10" w14:textId="7D407ED0" w:rsidR="06B908F5" w:rsidRDefault="06B908F5" w:rsidP="00142274">
            <w:pPr>
              <w:rPr>
                <w:rFonts w:cs="Arial"/>
              </w:rPr>
            </w:pPr>
            <w:r w:rsidRPr="352DC990">
              <w:rPr>
                <w:rFonts w:cs="Arial"/>
              </w:rPr>
              <w:t xml:space="preserve">Wholesale </w:t>
            </w:r>
            <w:r w:rsidR="00226A67">
              <w:rPr>
                <w:rFonts w:cs="Arial"/>
              </w:rPr>
              <w:t>Distribution</w:t>
            </w:r>
            <w:r w:rsidR="00AD18A9" w:rsidRPr="352DC990">
              <w:rPr>
                <w:rFonts w:cs="Arial"/>
              </w:rPr>
              <w:t xml:space="preserve"> </w:t>
            </w:r>
            <w:r w:rsidRPr="352DC990">
              <w:rPr>
                <w:rFonts w:cs="Arial"/>
              </w:rPr>
              <w:t>Service</w:t>
            </w:r>
          </w:p>
        </w:tc>
      </w:tr>
      <w:tr w:rsidR="006173D2" w:rsidRPr="004B1F74" w14:paraId="7394C5F0" w14:textId="77777777" w:rsidTr="009C3125">
        <w:trPr>
          <w:trHeight w:val="432"/>
        </w:trPr>
        <w:tc>
          <w:tcPr>
            <w:tcW w:w="315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F06DD28" w14:textId="7453DBF6" w:rsidR="006173D2" w:rsidRPr="004B1F74" w:rsidRDefault="006173D2" w:rsidP="00142274">
            <w:pPr>
              <w:widowControl/>
              <w:suppressLineNumbers/>
              <w:spacing w:after="120"/>
              <w:rPr>
                <w:rFonts w:cs="Arial"/>
              </w:rPr>
            </w:pPr>
            <w:r w:rsidRPr="352DC990">
              <w:rPr>
                <w:rFonts w:cs="Arial"/>
              </w:rPr>
              <w:t>WTS</w:t>
            </w:r>
          </w:p>
        </w:tc>
        <w:tc>
          <w:tcPr>
            <w:tcW w:w="6390"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55F4988" w14:textId="2FBAA064" w:rsidR="006173D2" w:rsidRPr="004B1F74" w:rsidRDefault="00EE4589" w:rsidP="00142274">
            <w:pPr>
              <w:widowControl/>
              <w:suppressLineNumbers/>
              <w:spacing w:after="120"/>
              <w:rPr>
                <w:rFonts w:cs="Arial"/>
              </w:rPr>
            </w:pPr>
            <w:r w:rsidRPr="352DC990">
              <w:rPr>
                <w:rFonts w:cs="Arial"/>
              </w:rPr>
              <w:t xml:space="preserve">Wholesale Transmission Service </w:t>
            </w:r>
          </w:p>
        </w:tc>
      </w:tr>
    </w:tbl>
    <w:p w14:paraId="78127FE8" w14:textId="77777777" w:rsidR="0032563A" w:rsidRDefault="0032563A">
      <w:pPr>
        <w:widowControl/>
        <w:snapToGrid/>
      </w:pPr>
    </w:p>
    <w:p w14:paraId="41505800" w14:textId="77777777" w:rsidR="0032563A" w:rsidRDefault="0032563A">
      <w:pPr>
        <w:widowControl/>
        <w:snapToGrid/>
      </w:pPr>
    </w:p>
    <w:p w14:paraId="158FB2EE" w14:textId="77777777" w:rsidR="00EE02EC" w:rsidRDefault="00EE02EC">
      <w:pPr>
        <w:widowControl/>
        <w:snapToGrid/>
        <w:sectPr w:rsidR="00EE02EC" w:rsidSect="0032563A">
          <w:headerReference w:type="default" r:id="rId11"/>
          <w:footerReference w:type="default" r:id="rId12"/>
          <w:pgSz w:w="12240" w:h="15840" w:code="1"/>
          <w:pgMar w:top="1440" w:right="1440" w:bottom="1440" w:left="2160" w:header="720" w:footer="720" w:gutter="0"/>
          <w:pgNumType w:start="1"/>
          <w:cols w:space="720"/>
          <w:docGrid w:linePitch="360"/>
        </w:sectPr>
      </w:pPr>
    </w:p>
    <w:p w14:paraId="5F3BBA65" w14:textId="77777777" w:rsidR="0032563A" w:rsidRDefault="0032563A">
      <w:pPr>
        <w:widowControl/>
        <w:snapToGrid/>
        <w:sectPr w:rsidR="0032563A" w:rsidSect="0032563A">
          <w:headerReference w:type="default" r:id="rId13"/>
          <w:pgSz w:w="12240" w:h="15840" w:code="1"/>
          <w:pgMar w:top="1440" w:right="1440" w:bottom="1440" w:left="2160" w:header="720" w:footer="720" w:gutter="0"/>
          <w:pgNumType w:start="1"/>
          <w:cols w:space="720"/>
          <w:docGrid w:linePitch="360"/>
        </w:sectPr>
      </w:pPr>
    </w:p>
    <w:p w14:paraId="0A5FA4E5" w14:textId="2EBA148D" w:rsidR="008C7BD6" w:rsidRPr="008B26E6" w:rsidRDefault="008C7BD6" w:rsidP="008B26E6">
      <w:pPr>
        <w:spacing w:line="480" w:lineRule="auto"/>
        <w:jc w:val="center"/>
        <w:rPr>
          <w:b/>
          <w:bCs/>
        </w:rPr>
      </w:pPr>
      <w:r w:rsidRPr="008B26E6">
        <w:rPr>
          <w:b/>
          <w:bCs/>
        </w:rPr>
        <w:t>EXECUTIVE SUMMARY</w:t>
      </w:r>
      <w:bookmarkStart w:id="7" w:name="AttorneyName"/>
      <w:bookmarkEnd w:id="6"/>
      <w:bookmarkEnd w:id="7"/>
      <w:r w:rsidR="00671BCC" w:rsidRPr="008B26E6">
        <w:rPr>
          <w:b/>
          <w:bCs/>
        </w:rPr>
        <w:t xml:space="preserve"> – RATE DESIGN AND TARIFFS</w:t>
      </w:r>
      <w:r w:rsidRPr="008B26E6">
        <w:rPr>
          <w:b/>
          <w:bCs/>
        </w:rPr>
        <w:br/>
      </w:r>
      <w:r w:rsidR="000629CE" w:rsidRPr="008B26E6">
        <w:rPr>
          <w:b/>
          <w:bCs/>
        </w:rPr>
        <w:t>(</w:t>
      </w:r>
      <w:r w:rsidR="00B141E9" w:rsidRPr="008B26E6">
        <w:rPr>
          <w:b/>
          <w:bCs/>
        </w:rPr>
        <w:t>JOHN R. DURLAND</w:t>
      </w:r>
      <w:r w:rsidR="000629CE" w:rsidRPr="008B26E6">
        <w:rPr>
          <w:b/>
          <w:bCs/>
        </w:rPr>
        <w:t>)</w:t>
      </w:r>
    </w:p>
    <w:p w14:paraId="58F74808" w14:textId="1BB9A038" w:rsidR="00B141E9" w:rsidRPr="00B141E9" w:rsidRDefault="00B141E9" w:rsidP="006E1905">
      <w:pPr>
        <w:spacing w:line="480" w:lineRule="auto"/>
        <w:ind w:firstLine="720"/>
        <w:jc w:val="both"/>
      </w:pPr>
      <w:r w:rsidRPr="00B141E9">
        <w:rPr>
          <w:szCs w:val="24"/>
        </w:rPr>
        <w:t xml:space="preserve">My testimony addresses four areas: (1) the twelve-month period ending </w:t>
      </w:r>
      <w:r w:rsidR="00845E6C">
        <w:rPr>
          <w:szCs w:val="24"/>
        </w:rPr>
        <w:t>December</w:t>
      </w:r>
      <w:r w:rsidRPr="00B141E9">
        <w:rPr>
          <w:szCs w:val="24"/>
        </w:rPr>
        <w:t> 3</w:t>
      </w:r>
      <w:r w:rsidR="00845E6C">
        <w:rPr>
          <w:szCs w:val="24"/>
        </w:rPr>
        <w:t>1</w:t>
      </w:r>
      <w:r w:rsidRPr="00B141E9">
        <w:rPr>
          <w:szCs w:val="24"/>
        </w:rPr>
        <w:t>, 20</w:t>
      </w:r>
      <w:r>
        <w:rPr>
          <w:szCs w:val="24"/>
        </w:rPr>
        <w:t>23</w:t>
      </w:r>
      <w:r w:rsidRPr="00B141E9">
        <w:rPr>
          <w:szCs w:val="24"/>
        </w:rPr>
        <w:t xml:space="preserve"> Test Year (“Test Year”) billing determinants used to design the proposed retail delivery service rates; (2) the allocation of costs among the rate classes; (3) the development of </w:t>
      </w:r>
      <w:r w:rsidRPr="00B141E9">
        <w:t xml:space="preserve">CenterPoint Energy Houston Electric, LLC’s (“CenterPoint Houston” or the “Company”) </w:t>
      </w:r>
      <w:r w:rsidRPr="00B141E9">
        <w:rPr>
          <w:szCs w:val="24"/>
        </w:rPr>
        <w:t>proposed retail and wholesale delivery service tariff rate schedules, riders and various charges; and (4) other proposed changes to the Company’s retail delivery service tariffs.  Specifically, my testimony:</w:t>
      </w:r>
    </w:p>
    <w:p w14:paraId="21934CA6" w14:textId="77777777" w:rsidR="00B141E9" w:rsidRPr="00B141E9" w:rsidRDefault="00B141E9" w:rsidP="00A20F09">
      <w:pPr>
        <w:numPr>
          <w:ilvl w:val="0"/>
          <w:numId w:val="12"/>
        </w:numPr>
        <w:spacing w:after="240"/>
        <w:ind w:left="1080"/>
        <w:jc w:val="both"/>
      </w:pPr>
      <w:r w:rsidRPr="00B141E9">
        <w:t>explains the</w:t>
      </w:r>
      <w:r w:rsidRPr="00B141E9">
        <w:rPr>
          <w:szCs w:val="24"/>
        </w:rPr>
        <w:t xml:space="preserve"> reasonable and necessary adjustments to the Test Year billing determinants that are necessary to </w:t>
      </w:r>
      <w:r w:rsidRPr="00B141E9">
        <w:t xml:space="preserve">make the Test Year billing and usage data more representative of conditions that are expected to exist once new rates go into </w:t>
      </w:r>
      <w:proofErr w:type="gramStart"/>
      <w:r w:rsidRPr="00B141E9">
        <w:t>effect</w:t>
      </w:r>
      <w:r w:rsidRPr="00B141E9">
        <w:rPr>
          <w:szCs w:val="24"/>
        </w:rPr>
        <w:t>;</w:t>
      </w:r>
      <w:proofErr w:type="gramEnd"/>
    </w:p>
    <w:p w14:paraId="2AF04BCE" w14:textId="77777777" w:rsidR="00B141E9" w:rsidRPr="00B141E9" w:rsidRDefault="00B141E9" w:rsidP="00A20F09">
      <w:pPr>
        <w:numPr>
          <w:ilvl w:val="0"/>
          <w:numId w:val="12"/>
        </w:numPr>
        <w:spacing w:after="240"/>
        <w:ind w:left="1080"/>
        <w:jc w:val="both"/>
        <w:rPr>
          <w:szCs w:val="24"/>
        </w:rPr>
      </w:pPr>
      <w:r w:rsidRPr="00B141E9">
        <w:t>describes</w:t>
      </w:r>
      <w:r w:rsidRPr="00B141E9">
        <w:rPr>
          <w:szCs w:val="24"/>
        </w:rPr>
        <w:t xml:space="preserve"> the </w:t>
      </w:r>
      <w:proofErr w:type="gramStart"/>
      <w:r w:rsidRPr="00B141E9">
        <w:rPr>
          <w:szCs w:val="24"/>
        </w:rPr>
        <w:t>two class</w:t>
      </w:r>
      <w:proofErr w:type="gramEnd"/>
      <w:r w:rsidRPr="00B141E9">
        <w:rPr>
          <w:szCs w:val="24"/>
        </w:rPr>
        <w:t xml:space="preserve"> cost of service studies used to allocate costs among the rate classes in accordance with the Federal Energy Regulatory Commission System of Accounts, the Public Utility Regulatory Act, the Public Utility Commission of Texas’ rules and rate filing package instructions, and the principles of cost causation;</w:t>
      </w:r>
    </w:p>
    <w:p w14:paraId="5F98ECF5" w14:textId="77777777" w:rsidR="00B141E9" w:rsidRPr="00B141E9" w:rsidRDefault="00B141E9" w:rsidP="00A20F09">
      <w:pPr>
        <w:numPr>
          <w:ilvl w:val="0"/>
          <w:numId w:val="12"/>
        </w:numPr>
        <w:spacing w:after="240"/>
        <w:ind w:left="1080"/>
        <w:jc w:val="both"/>
        <w:rPr>
          <w:szCs w:val="24"/>
        </w:rPr>
      </w:pPr>
      <w:r w:rsidRPr="00B141E9">
        <w:rPr>
          <w:szCs w:val="24"/>
        </w:rPr>
        <w:t xml:space="preserve">explains, </w:t>
      </w:r>
      <w:r w:rsidRPr="00B141E9">
        <w:t>for</w:t>
      </w:r>
      <w:r w:rsidRPr="00B141E9">
        <w:rPr>
          <w:szCs w:val="24"/>
        </w:rPr>
        <w:t xml:space="preserve"> both the retail delivery service tariff and the wholesale delivery service tariff, how each rate schedule applies and how each delivery charge is calculated, and also demonstrates that these rate schedules and riders accurately recover the cost of service as described and supported in the rate filing </w:t>
      </w:r>
      <w:proofErr w:type="gramStart"/>
      <w:r w:rsidRPr="00B141E9">
        <w:rPr>
          <w:szCs w:val="24"/>
        </w:rPr>
        <w:t>package;</w:t>
      </w:r>
      <w:proofErr w:type="gramEnd"/>
    </w:p>
    <w:p w14:paraId="65879657" w14:textId="77777777" w:rsidR="00B141E9" w:rsidRPr="00B141E9" w:rsidRDefault="00B141E9" w:rsidP="00A20F09">
      <w:pPr>
        <w:numPr>
          <w:ilvl w:val="0"/>
          <w:numId w:val="12"/>
        </w:numPr>
        <w:spacing w:after="240"/>
        <w:ind w:left="1080"/>
        <w:jc w:val="both"/>
      </w:pPr>
      <w:r w:rsidRPr="00B141E9">
        <w:rPr>
          <w:szCs w:val="24"/>
        </w:rPr>
        <w:t>describes the Company’s proposed additional charges and discretionary service charges and the methodology used to determine the present cost of providing these services; and</w:t>
      </w:r>
    </w:p>
    <w:p w14:paraId="1349666F" w14:textId="49A671D9" w:rsidR="008C7BD6" w:rsidRPr="00B141E9" w:rsidRDefault="00B141E9" w:rsidP="00A20F09">
      <w:pPr>
        <w:numPr>
          <w:ilvl w:val="0"/>
          <w:numId w:val="12"/>
        </w:numPr>
        <w:spacing w:after="240"/>
        <w:ind w:left="1080"/>
        <w:jc w:val="both"/>
        <w:rPr>
          <w:szCs w:val="24"/>
        </w:rPr>
      </w:pPr>
      <w:r w:rsidRPr="5CD54A3D">
        <w:rPr>
          <w:szCs w:val="24"/>
        </w:rPr>
        <w:t>summarizes other proposed changes to the Company’s retail tariff</w:t>
      </w:r>
      <w:r w:rsidR="4CF3ABD9" w:rsidRPr="5CD54A3D">
        <w:rPr>
          <w:szCs w:val="24"/>
        </w:rPr>
        <w:t xml:space="preserve"> and certain customer agreements</w:t>
      </w:r>
      <w:r w:rsidR="00B7195E">
        <w:rPr>
          <w:szCs w:val="24"/>
        </w:rPr>
        <w:t>.</w:t>
      </w:r>
    </w:p>
    <w:p w14:paraId="0BF1E236" w14:textId="77777777" w:rsidR="006E1905" w:rsidRDefault="006E1905" w:rsidP="00630C24">
      <w:pPr>
        <w:spacing w:line="480" w:lineRule="auto"/>
        <w:rPr>
          <w:b/>
          <w:szCs w:val="24"/>
        </w:rPr>
        <w:sectPr w:rsidR="006E1905" w:rsidSect="0032563A">
          <w:headerReference w:type="default" r:id="rId14"/>
          <w:type w:val="continuous"/>
          <w:pgSz w:w="12240" w:h="15840" w:code="1"/>
          <w:pgMar w:top="1440" w:right="1440" w:bottom="1440" w:left="2160" w:header="720" w:footer="720" w:gutter="0"/>
          <w:lnNumType w:countBy="1" w:restart="newSection"/>
          <w:pgNumType w:start="1"/>
          <w:cols w:space="720"/>
          <w:docGrid w:linePitch="360"/>
        </w:sectPr>
      </w:pPr>
    </w:p>
    <w:p w14:paraId="01EB6B4C" w14:textId="77777777" w:rsidR="008C7BD6" w:rsidRPr="00922212" w:rsidRDefault="008C7BD6" w:rsidP="00630C24">
      <w:pPr>
        <w:spacing w:line="480" w:lineRule="auto"/>
        <w:rPr>
          <w:b/>
          <w:szCs w:val="24"/>
        </w:rPr>
        <w:sectPr w:rsidR="008C7BD6" w:rsidRPr="00922212" w:rsidSect="0032563A">
          <w:type w:val="continuous"/>
          <w:pgSz w:w="12240" w:h="15840" w:code="1"/>
          <w:pgMar w:top="1440" w:right="1800" w:bottom="1440" w:left="2160" w:header="720" w:footer="720" w:gutter="0"/>
          <w:lnNumType w:countBy="1"/>
          <w:pgNumType w:start="1"/>
          <w:cols w:space="720"/>
          <w:docGrid w:linePitch="360"/>
        </w:sectPr>
      </w:pPr>
    </w:p>
    <w:p w14:paraId="3F7FF436" w14:textId="11AAF05B" w:rsidR="008C7BD6" w:rsidRPr="00922212" w:rsidRDefault="008C7BD6" w:rsidP="352DC990">
      <w:pPr>
        <w:pStyle w:val="CROutline1"/>
      </w:pPr>
      <w:bookmarkStart w:id="8" w:name="_Toc192393615"/>
      <w:bookmarkStart w:id="9" w:name="_Toc160015015"/>
      <w:r>
        <w:lastRenderedPageBreak/>
        <w:t>INTRODUCTION</w:t>
      </w:r>
      <w:bookmarkEnd w:id="8"/>
      <w:bookmarkEnd w:id="9"/>
    </w:p>
    <w:p w14:paraId="2AC89EE7" w14:textId="591B489E" w:rsidR="00811AF8" w:rsidRPr="00760463" w:rsidRDefault="006E71C8" w:rsidP="00630C24">
      <w:pPr>
        <w:pStyle w:val="CRQuestion"/>
        <w:rPr>
          <w:rStyle w:val="LineNumber"/>
          <w:b w:val="0"/>
          <w:bCs/>
          <w:szCs w:val="26"/>
        </w:rPr>
      </w:pPr>
      <w:proofErr w:type="gramStart"/>
      <w:r w:rsidRPr="00922212">
        <w:t>Q.</w:t>
      </w:r>
      <w:proofErr w:type="gramEnd"/>
      <w:r w:rsidR="00811AF8" w:rsidRPr="00922212">
        <w:rPr>
          <w:b w:val="0"/>
        </w:rPr>
        <w:tab/>
        <w:t>PLEASE STATE YOUR NAME, EMPLOYER, POSITION, AND BUSINESS ADDRESS.</w:t>
      </w:r>
    </w:p>
    <w:p w14:paraId="190EDD43" w14:textId="35F714E7" w:rsidR="00C2717E" w:rsidRPr="00B141E9" w:rsidRDefault="008C7BD6" w:rsidP="00630C24">
      <w:pPr>
        <w:pStyle w:val="CRAnswer"/>
      </w:pPr>
      <w:r w:rsidRPr="009B66C5">
        <w:t>A.</w:t>
      </w:r>
      <w:r w:rsidRPr="00C33793">
        <w:tab/>
      </w:r>
      <w:r w:rsidR="003B27A9" w:rsidRPr="003B27A9">
        <w:t>My name is John R. Durland.  I am the Director of Rates for CenterPoint Energy Service Company, LLC</w:t>
      </w:r>
      <w:r w:rsidR="00B141E9">
        <w:t xml:space="preserve"> </w:t>
      </w:r>
      <w:r w:rsidR="00B141E9" w:rsidRPr="00B141E9">
        <w:t>(“Service Company”)</w:t>
      </w:r>
      <w:r w:rsidR="003B27A9" w:rsidRPr="003B27A9">
        <w:t>. My business address is 1111 Louisiana St., Houston, Texas 77002</w:t>
      </w:r>
      <w:r w:rsidR="003B27A9" w:rsidRPr="003B27A9">
        <w:rPr>
          <w:rFonts w:eastAsia="Calibri"/>
        </w:rPr>
        <w:t>.</w:t>
      </w:r>
    </w:p>
    <w:p w14:paraId="6A4B0504" w14:textId="501F63E5" w:rsidR="00811AF8" w:rsidRPr="00922212" w:rsidRDefault="00811AF8" w:rsidP="00B7195E">
      <w:pPr>
        <w:spacing w:line="480" w:lineRule="auto"/>
        <w:jc w:val="both"/>
        <w:rPr>
          <w:b/>
          <w:szCs w:val="24"/>
        </w:rPr>
      </w:pPr>
      <w:bookmarkStart w:id="10" w:name="_Hlk160011550"/>
      <w:r w:rsidRPr="00922212">
        <w:rPr>
          <w:b/>
          <w:szCs w:val="24"/>
        </w:rPr>
        <w:t xml:space="preserve">Q. </w:t>
      </w:r>
      <w:bookmarkEnd w:id="10"/>
      <w:r w:rsidRPr="00922212">
        <w:rPr>
          <w:b/>
          <w:szCs w:val="24"/>
        </w:rPr>
        <w:tab/>
        <w:t xml:space="preserve">WHAT ARE YOUR RESPONSIBILITIES AS </w:t>
      </w:r>
      <w:r w:rsidR="00004C08">
        <w:rPr>
          <w:b/>
          <w:szCs w:val="24"/>
        </w:rPr>
        <w:t>DIRECTOR OF RATES</w:t>
      </w:r>
      <w:r w:rsidRPr="00922212">
        <w:rPr>
          <w:b/>
          <w:szCs w:val="24"/>
        </w:rPr>
        <w:t>?</w:t>
      </w:r>
    </w:p>
    <w:p w14:paraId="031A469A" w14:textId="3B397130" w:rsidR="00811AF8" w:rsidRPr="00922212" w:rsidRDefault="00811AF8" w:rsidP="00630C24">
      <w:pPr>
        <w:pStyle w:val="CRAnswer"/>
      </w:pPr>
      <w:r w:rsidRPr="009B66C5">
        <w:t>A.</w:t>
      </w:r>
      <w:r w:rsidR="003B27A9" w:rsidRPr="00AD2195">
        <w:tab/>
      </w:r>
      <w:r w:rsidR="003B27A9" w:rsidRPr="003B27A9">
        <w:rPr>
          <w:rFonts w:eastAsia="Calibri"/>
        </w:rPr>
        <w:t xml:space="preserve">My duties include the </w:t>
      </w:r>
      <w:r w:rsidR="003B27A9" w:rsidRPr="00581430">
        <w:rPr>
          <w:rFonts w:eastAsia="Calibri"/>
        </w:rPr>
        <w:t>development</w:t>
      </w:r>
      <w:r w:rsidR="003B27A9" w:rsidRPr="003B27A9">
        <w:rPr>
          <w:rFonts w:eastAsia="Calibri"/>
        </w:rPr>
        <w:t xml:space="preserve"> and implementation of cost of service, cost allocation, rate design, and tariffs for energy delivery.</w:t>
      </w:r>
    </w:p>
    <w:p w14:paraId="52DEC579" w14:textId="486549FB" w:rsidR="00811AF8" w:rsidRPr="00B141E9" w:rsidRDefault="006E71C8" w:rsidP="00630C24">
      <w:pPr>
        <w:pStyle w:val="CRQuestion"/>
        <w:rPr>
          <w:b w:val="0"/>
        </w:rPr>
      </w:pPr>
      <w:proofErr w:type="gramStart"/>
      <w:r w:rsidRPr="00922212">
        <w:t>Q.</w:t>
      </w:r>
      <w:proofErr w:type="gramEnd"/>
      <w:r w:rsidR="00811AF8" w:rsidRPr="00922212">
        <w:tab/>
        <w:t>PLEASE DESCRIBE YOUR EDUCATIONAL BACKGROUND, PROFESSIONAL QUALIFICATIONS, AND PREVIOUS WORK EXPERIENCE.</w:t>
      </w:r>
    </w:p>
    <w:p w14:paraId="12C5F740" w14:textId="0B397331" w:rsidR="00811AF8" w:rsidRPr="00922212" w:rsidRDefault="00811AF8" w:rsidP="00630C24">
      <w:pPr>
        <w:pStyle w:val="CRAnswer"/>
      </w:pPr>
      <w:r w:rsidRPr="009B66C5">
        <w:t>A</w:t>
      </w:r>
      <w:r w:rsidR="003B27A9" w:rsidRPr="00AD2195">
        <w:t>.</w:t>
      </w:r>
      <w:r w:rsidR="003B27A9" w:rsidRPr="00AD2195">
        <w:tab/>
      </w:r>
      <w:r w:rsidR="003B27A9" w:rsidRPr="003B27A9">
        <w:rPr>
          <w:rFonts w:eastAsia="Calibri"/>
        </w:rPr>
        <w:t>Exhibit JRD-1, included with this direct testimony, summarizes my education and professional experience.</w:t>
      </w:r>
    </w:p>
    <w:p w14:paraId="0ED1ACF6" w14:textId="429704A1" w:rsidR="00811AF8" w:rsidRPr="00B141E9" w:rsidRDefault="00811AF8" w:rsidP="00630C24">
      <w:pPr>
        <w:pStyle w:val="CRQuestion"/>
        <w:rPr>
          <w:b w:val="0"/>
        </w:rPr>
      </w:pPr>
      <w:r>
        <w:t>Q.</w:t>
      </w:r>
      <w:r>
        <w:tab/>
        <w:t>HAVE YOU PREVIOUSLY SPONSORED TESTIMONY BEFORE THE PUBLIC UTILITY COMMISSION OF TEXAS (</w:t>
      </w:r>
      <w:r w:rsidRPr="00626CB5">
        <w:rPr>
          <w:rFonts w:hint="eastAsia"/>
        </w:rPr>
        <w:t>“</w:t>
      </w:r>
      <w:r w:rsidRPr="00626CB5">
        <w:t>COMMISSION</w:t>
      </w:r>
      <w:r w:rsidRPr="00626CB5">
        <w:rPr>
          <w:rFonts w:hint="eastAsia"/>
        </w:rPr>
        <w:t>”</w:t>
      </w:r>
      <w:r w:rsidRPr="00626CB5">
        <w:t>) OR OTHER REGULATORY AUTHORITIES?</w:t>
      </w:r>
    </w:p>
    <w:p w14:paraId="57394BA3" w14:textId="1B0AF619" w:rsidR="001363BC" w:rsidRPr="00922212" w:rsidRDefault="00811AF8" w:rsidP="00630C24">
      <w:pPr>
        <w:pStyle w:val="CRAnswer"/>
      </w:pPr>
      <w:r w:rsidRPr="00CD4A06">
        <w:t>A.</w:t>
      </w:r>
      <w:r w:rsidR="007D2DB4" w:rsidRPr="00CD4A06">
        <w:tab/>
      </w:r>
      <w:r w:rsidR="007D2DB4" w:rsidRPr="007D2DB4">
        <w:rPr>
          <w:rFonts w:eastAsia="Calibri"/>
        </w:rPr>
        <w:t xml:space="preserve">Yes.  I have previously filed </w:t>
      </w:r>
      <w:r w:rsidR="007D2DB4" w:rsidRPr="00581430">
        <w:rPr>
          <w:rFonts w:eastAsia="Calibri"/>
        </w:rPr>
        <w:t>testimony</w:t>
      </w:r>
      <w:r w:rsidR="007D2DB4" w:rsidRPr="007D2DB4">
        <w:rPr>
          <w:rFonts w:eastAsia="Calibri"/>
        </w:rPr>
        <w:t xml:space="preserve"> at the Commission in several proceedings.   A list of these proceedings is provided in Exhibit JRD-1.</w:t>
      </w:r>
    </w:p>
    <w:p w14:paraId="2E9FE3D2" w14:textId="59ECC206" w:rsidR="00922212" w:rsidRDefault="00811AF8" w:rsidP="00630C24">
      <w:pPr>
        <w:spacing w:line="480" w:lineRule="auto"/>
        <w:ind w:left="720" w:hanging="720"/>
        <w:jc w:val="both"/>
        <w:rPr>
          <w:b/>
          <w:szCs w:val="24"/>
        </w:rPr>
      </w:pPr>
      <w:r w:rsidRPr="00922212">
        <w:rPr>
          <w:b/>
          <w:szCs w:val="24"/>
        </w:rPr>
        <w:t>Q.</w:t>
      </w:r>
      <w:r w:rsidRPr="00922212">
        <w:rPr>
          <w:b/>
          <w:szCs w:val="24"/>
        </w:rPr>
        <w:tab/>
        <w:t>ON WHOSE BEHALF ARE YOU TESTIFYING IN THIS PROCEEDING?</w:t>
      </w:r>
    </w:p>
    <w:p w14:paraId="6ADC49FA" w14:textId="2DA4CA5E" w:rsidR="007D2DB4" w:rsidRDefault="007D2DB4" w:rsidP="00630C24">
      <w:pPr>
        <w:pStyle w:val="CRAnswer"/>
        <w:rPr>
          <w:rFonts w:eastAsia="Calibri"/>
        </w:rPr>
      </w:pPr>
      <w:r w:rsidRPr="00630C24">
        <w:t>A.</w:t>
      </w:r>
      <w:r w:rsidRPr="00630C24">
        <w:tab/>
      </w:r>
      <w:r w:rsidRPr="007D2DB4">
        <w:rPr>
          <w:rFonts w:eastAsia="Calibri"/>
        </w:rPr>
        <w:t>I am testifying on behalf of CenterPoint Energy Houston Electric, LLC (“CenterPoint Houston” or the “Company”).</w:t>
      </w:r>
    </w:p>
    <w:p w14:paraId="46F3C7EE" w14:textId="087C0C0B" w:rsidR="00811AF8" w:rsidRPr="00922212" w:rsidRDefault="00811AF8" w:rsidP="0032563A">
      <w:pPr>
        <w:pStyle w:val="CROutline1"/>
        <w:keepNext/>
      </w:pPr>
      <w:bookmarkStart w:id="11" w:name="_Hlk132713898"/>
      <w:bookmarkStart w:id="12" w:name="_Toc160015016"/>
      <w:r>
        <w:lastRenderedPageBreak/>
        <w:t>PURPOSE AND SCOPE OF TESTIMONY</w:t>
      </w:r>
      <w:bookmarkEnd w:id="11"/>
      <w:bookmarkEnd w:id="12"/>
    </w:p>
    <w:p w14:paraId="1149CABC" w14:textId="77777777" w:rsidR="00236912" w:rsidRPr="00922212" w:rsidRDefault="00236912" w:rsidP="0032563A">
      <w:pPr>
        <w:pStyle w:val="CRQuestion"/>
        <w:widowControl/>
        <w:rPr>
          <w:b w:val="0"/>
        </w:rPr>
      </w:pPr>
      <w:r>
        <w:t xml:space="preserve">Q. </w:t>
      </w:r>
      <w:r>
        <w:tab/>
        <w:t xml:space="preserve">WHAT IS THE PURPOSE OF </w:t>
      </w:r>
      <w:r w:rsidRPr="00DF5978">
        <w:t>YOUR DIRECT TESTIMONY IN THIS PROCEEDING?</w:t>
      </w:r>
    </w:p>
    <w:p w14:paraId="56F33688" w14:textId="67042ED2" w:rsidR="00236912" w:rsidRPr="00922212" w:rsidRDefault="00236912" w:rsidP="5A87CFD0">
      <w:pPr>
        <w:pStyle w:val="CRAnswer"/>
        <w:rPr>
          <w:b/>
          <w:bCs/>
        </w:rPr>
      </w:pPr>
      <w:r>
        <w:t>A.</w:t>
      </w:r>
      <w:r>
        <w:tab/>
      </w:r>
      <w:r w:rsidR="00594153">
        <w:t xml:space="preserve">The purpose of my testimony is to: (1) sponsor the proposed </w:t>
      </w:r>
      <w:bookmarkStart w:id="13" w:name="_Hlk3418523"/>
      <w:r w:rsidR="00594153">
        <w:t xml:space="preserve">twelve-month period ending </w:t>
      </w:r>
      <w:r w:rsidR="00CA159F">
        <w:t>Decembe</w:t>
      </w:r>
      <w:r w:rsidR="00575EFD">
        <w:t>r</w:t>
      </w:r>
      <w:r w:rsidR="00594153">
        <w:t xml:space="preserve"> 3</w:t>
      </w:r>
      <w:r w:rsidR="00CA159F">
        <w:t>1</w:t>
      </w:r>
      <w:r w:rsidR="00594153">
        <w:t xml:space="preserve">, 2023 </w:t>
      </w:r>
      <w:bookmarkEnd w:id="13"/>
      <w:r w:rsidR="00594153">
        <w:t xml:space="preserve">(“Test Year”) billing determinant adjustments made to energy sales, demands, and year-end customer count; (2) present CenterPoint Houston’s Class Cost of Service Study (“CCOSS”) in support of the Company’s proposed delivery system charges in its Tariff for Retail Delivery Service (“Retail Tariff”) and the Company’s proposed wholesale transmission rates in its Tariff for Wholesale </w:t>
      </w:r>
      <w:r w:rsidR="007A2AF6">
        <w:t xml:space="preserve">Delivery </w:t>
      </w:r>
      <w:r w:rsidR="00594153">
        <w:t>Service</w:t>
      </w:r>
      <w:r w:rsidR="00226A67">
        <w:t xml:space="preserve"> (“Wholesale Tariff”)</w:t>
      </w:r>
      <w:r w:rsidR="00594153">
        <w:t xml:space="preserve">; (3) support the calculation of the proposed delivery system and discretionary service charges in its Retail Tariff, and the proposed rates in its </w:t>
      </w:r>
      <w:r w:rsidR="00226A67">
        <w:t xml:space="preserve">Wholesale </w:t>
      </w:r>
      <w:r w:rsidR="00594153">
        <w:t>Tariff; (4) explain the policy reasons for any proposed rate design changes for delivery system charges in the Retail Tariff; and (5) support the proposed non-rate changes to various provisions in Chapters 2 and 6 of the Retail Tariff.  In my testimony, the terms “delivery system charges” and “discretionary charges” have the respective meanings given for those terms in Section 1 of the Retail Tariff.</w:t>
      </w:r>
    </w:p>
    <w:p w14:paraId="0F860D59" w14:textId="77777777" w:rsidR="00236912" w:rsidRPr="00922212" w:rsidRDefault="00236912" w:rsidP="00630C24">
      <w:pPr>
        <w:pStyle w:val="CRQuestion"/>
        <w:rPr>
          <w:b w:val="0"/>
        </w:rPr>
      </w:pPr>
      <w:r w:rsidRPr="00922212">
        <w:t xml:space="preserve">Q. </w:t>
      </w:r>
      <w:r w:rsidRPr="00922212">
        <w:tab/>
        <w:t>HAVE YOU PREPARED ANY EXHIBITS IN CONNECTION WITH YOUR TESTIMONY?</w:t>
      </w:r>
    </w:p>
    <w:p w14:paraId="2B015A2F" w14:textId="69FB839D" w:rsidR="00236912" w:rsidRPr="00594153" w:rsidRDefault="00236912" w:rsidP="00630C24">
      <w:pPr>
        <w:pStyle w:val="CRAnswer"/>
      </w:pPr>
      <w:r w:rsidRPr="00630C24">
        <w:t>A.</w:t>
      </w:r>
      <w:r w:rsidR="00594153">
        <w:tab/>
      </w:r>
      <w:r w:rsidR="00594153" w:rsidRPr="00594153">
        <w:t xml:space="preserve">Yes.  I sponsor the exhibits shown in my list of exhibits.  These exhibits were prepared by me or under my direction and </w:t>
      </w:r>
      <w:r w:rsidR="004F6902">
        <w:t>supervision</w:t>
      </w:r>
      <w:r w:rsidR="00594153" w:rsidRPr="00594153">
        <w:t>.  The information contained in these exhibits is true and correct to the best of my knowledge and belief.</w:t>
      </w:r>
    </w:p>
    <w:p w14:paraId="4D2B330B" w14:textId="5221E677" w:rsidR="00236912" w:rsidRPr="00594153" w:rsidRDefault="00236912" w:rsidP="00630C24">
      <w:pPr>
        <w:pStyle w:val="CRQuestion"/>
        <w:rPr>
          <w:b w:val="0"/>
        </w:rPr>
      </w:pPr>
      <w:r w:rsidRPr="00922212">
        <w:lastRenderedPageBreak/>
        <w:t xml:space="preserve">Q. </w:t>
      </w:r>
      <w:r w:rsidRPr="00922212">
        <w:tab/>
        <w:t>DO YOU SPONSOR OR CO-SPONSOR ANY SCHEDULES IN THIS PROCEEDING?</w:t>
      </w:r>
    </w:p>
    <w:p w14:paraId="3F497474" w14:textId="77777777" w:rsidR="00594153" w:rsidRDefault="00236912" w:rsidP="00630C24">
      <w:pPr>
        <w:pStyle w:val="CRAnswer"/>
      </w:pPr>
      <w:r w:rsidRPr="00922212">
        <w:t>A.</w:t>
      </w:r>
      <w:r w:rsidR="00594153">
        <w:tab/>
      </w:r>
      <w:r w:rsidR="00594153" w:rsidRPr="00594153">
        <w:t>Yes.  I sponsor or co-sponsor the following Rate Filing Package (“RFP”) schedules that relate to and support the Company’s Test Year Customer Billing Determinant Data, CCOSS, Class Cost Allocation process, and Rate Design process:</w:t>
      </w:r>
    </w:p>
    <w:p w14:paraId="71E55BC5" w14:textId="5CC4B5C9" w:rsidR="00762333" w:rsidRPr="00CB34CB" w:rsidRDefault="00DA5860" w:rsidP="5A87CFD0">
      <w:pPr>
        <w:numPr>
          <w:ilvl w:val="0"/>
          <w:numId w:val="13"/>
        </w:numPr>
        <w:spacing w:after="240"/>
        <w:ind w:left="1440"/>
        <w:jc w:val="both"/>
      </w:pPr>
      <w:r w:rsidRPr="5A87CFD0">
        <w:rPr>
          <w:u w:val="single"/>
        </w:rPr>
        <w:t>Schedule I-A: Cost of Service Summary</w:t>
      </w:r>
      <w:r w:rsidR="005663A6" w:rsidRPr="5A87CFD0">
        <w:rPr>
          <w:u w:val="single"/>
        </w:rPr>
        <w:t xml:space="preserve"> </w:t>
      </w:r>
      <w:r w:rsidR="005663A6">
        <w:t>–</w:t>
      </w:r>
      <w:r w:rsidR="005663A6" w:rsidRPr="5A87CFD0">
        <w:rPr>
          <w:u w:val="single"/>
        </w:rPr>
        <w:t xml:space="preserve"> </w:t>
      </w:r>
      <w:r w:rsidR="005663A6">
        <w:t>This</w:t>
      </w:r>
      <w:r w:rsidR="005B57EE">
        <w:t xml:space="preserve"> schedule summarize</w:t>
      </w:r>
      <w:r w:rsidR="0094024C">
        <w:t>s</w:t>
      </w:r>
      <w:r w:rsidR="005B57EE">
        <w:t xml:space="preserve"> the utility’s overall cost of service and revenue requirement used for the determination of the non-</w:t>
      </w:r>
      <w:proofErr w:type="spellStart"/>
      <w:r w:rsidR="005B57EE">
        <w:t>bypassable</w:t>
      </w:r>
      <w:proofErr w:type="spellEnd"/>
      <w:r w:rsidR="005B57EE">
        <w:t xml:space="preserve"> retail delivery charges and wholesale transmission rates, which </w:t>
      </w:r>
      <w:r w:rsidR="000665EC">
        <w:t xml:space="preserve">are </w:t>
      </w:r>
      <w:r w:rsidR="005B57EE">
        <w:t xml:space="preserve">the sum of 1) the Total Requested Cost of Service net of Revenue Credits from Schedule I-A-I; 2) the Requested Nuclear Decommissioning from Schedule II-G, if applicable; </w:t>
      </w:r>
      <w:r w:rsidR="00FD0FE1">
        <w:t>3</w:t>
      </w:r>
      <w:r w:rsidR="005B57EE">
        <w:t xml:space="preserve">) a Competition Transition Charge, if any, outlined in the supporting schedules described herein; and </w:t>
      </w:r>
      <w:r w:rsidR="00FD0FE1">
        <w:t>4</w:t>
      </w:r>
      <w:r w:rsidR="005B57EE">
        <w:t>) any other charges the Commission has previously approved as non-</w:t>
      </w:r>
      <w:proofErr w:type="spellStart"/>
      <w:r w:rsidR="005B57EE">
        <w:t>bypassable</w:t>
      </w:r>
      <w:proofErr w:type="spellEnd"/>
      <w:r w:rsidR="005B57EE">
        <w:t xml:space="preserve"> charges (Transition Charges, etc.). Costs associated with identifiable riders </w:t>
      </w:r>
      <w:r w:rsidR="004C599E">
        <w:t>are</w:t>
      </w:r>
      <w:r w:rsidR="005B57EE">
        <w:t xml:space="preserve"> listed as distinct line items, and tie to applicable detailed schedules. This schedule begin</w:t>
      </w:r>
      <w:r w:rsidR="004C599E">
        <w:t>s</w:t>
      </w:r>
      <w:r w:rsidR="005B57EE">
        <w:t xml:space="preserve"> with unadjusted Test Year rate revenues for each identified item above, adjustments to Test Year rate revenues, proposed rate revenues, and the requested increase/decrease to adjusted Test Year rate revenues. The total information </w:t>
      </w:r>
      <w:r w:rsidR="004C599E">
        <w:t>is</w:t>
      </w:r>
      <w:r w:rsidR="005B57EE">
        <w:t xml:space="preserve"> composed of wholesale transmission service plus retail delivery service, shown in total by class.</w:t>
      </w:r>
    </w:p>
    <w:p w14:paraId="00055FE9" w14:textId="77777777" w:rsidR="00594153" w:rsidRPr="00594153" w:rsidRDefault="00594153" w:rsidP="00594153">
      <w:pPr>
        <w:numPr>
          <w:ilvl w:val="0"/>
          <w:numId w:val="13"/>
        </w:numPr>
        <w:spacing w:after="240"/>
        <w:ind w:left="1440"/>
        <w:jc w:val="both"/>
        <w:rPr>
          <w:szCs w:val="24"/>
          <w:u w:val="single"/>
        </w:rPr>
      </w:pPr>
      <w:r w:rsidRPr="00594153">
        <w:rPr>
          <w:szCs w:val="24"/>
          <w:u w:val="single"/>
        </w:rPr>
        <w:t>Schedule II-H-1: Summary of Test Year Adjustments</w:t>
      </w:r>
      <w:r w:rsidRPr="00594153">
        <w:rPr>
          <w:szCs w:val="24"/>
        </w:rPr>
        <w:t xml:space="preserve"> </w:t>
      </w:r>
      <w:bookmarkStart w:id="14" w:name="_Hlk1479262"/>
      <w:r w:rsidRPr="00594153">
        <w:rPr>
          <w:szCs w:val="24"/>
        </w:rPr>
        <w:t>–</w:t>
      </w:r>
      <w:bookmarkEnd w:id="14"/>
      <w:r w:rsidRPr="00594153">
        <w:rPr>
          <w:szCs w:val="24"/>
        </w:rPr>
        <w:t xml:space="preserve"> This schedule provides the following summary of Test Year data by rate class: year-end number of customers, total adjusted kWh sales. </w:t>
      </w:r>
    </w:p>
    <w:p w14:paraId="693D11FC" w14:textId="77777777" w:rsidR="00594153" w:rsidRPr="00594153" w:rsidRDefault="00594153" w:rsidP="00594153">
      <w:pPr>
        <w:numPr>
          <w:ilvl w:val="0"/>
          <w:numId w:val="13"/>
        </w:numPr>
        <w:spacing w:after="240"/>
        <w:ind w:left="1440"/>
        <w:jc w:val="both"/>
        <w:rPr>
          <w:szCs w:val="24"/>
          <w:u w:val="single"/>
        </w:rPr>
      </w:pPr>
      <w:r w:rsidRPr="00594153">
        <w:rPr>
          <w:szCs w:val="24"/>
          <w:u w:val="single"/>
        </w:rPr>
        <w:t>Schedule II-H-1.1: Test Year Sales Data</w:t>
      </w:r>
      <w:r w:rsidRPr="00594153">
        <w:t xml:space="preserve"> </w:t>
      </w:r>
      <w:r w:rsidRPr="00594153">
        <w:rPr>
          <w:szCs w:val="24"/>
        </w:rPr>
        <w:t>– This schedule provides the following Test Year data by rate class:  average number of customers, year-end number of customers; Test Year kWh (unadjusted sales), increase or decrease in kWh sales due to adjustments for abnormal weather, increase or decrease in kWh sales due to adjustments for changes in customer composition and/or for changes in the number of customers; increase or decrease in kWh sales due to adjustments other than for the effects of weather and customer (e.g. reclassification of customers), reflecting each adjustment separately; and total adjusted kWh sales for the Test Year.</w:t>
      </w:r>
    </w:p>
    <w:p w14:paraId="66E7CE0F" w14:textId="77777777" w:rsidR="00594153" w:rsidRPr="00594153" w:rsidRDefault="00594153" w:rsidP="00594153">
      <w:pPr>
        <w:numPr>
          <w:ilvl w:val="0"/>
          <w:numId w:val="13"/>
        </w:numPr>
        <w:spacing w:after="240"/>
        <w:ind w:left="1440"/>
        <w:jc w:val="both"/>
        <w:rPr>
          <w:szCs w:val="24"/>
          <w:u w:val="single"/>
        </w:rPr>
      </w:pPr>
      <w:r w:rsidRPr="00594153">
        <w:rPr>
          <w:szCs w:val="24"/>
          <w:u w:val="single"/>
        </w:rPr>
        <w:t>Schedule II-H-1.2: Monthly Sales Data</w:t>
      </w:r>
      <w:r w:rsidRPr="00594153">
        <w:rPr>
          <w:szCs w:val="24"/>
        </w:rPr>
        <w:t xml:space="preserve"> – This schedule provides the data presented in Schedule II-H-1.1 by month of the Test Year.</w:t>
      </w:r>
    </w:p>
    <w:p w14:paraId="4EA89852" w14:textId="77777777" w:rsidR="00594153" w:rsidRPr="00594153" w:rsidRDefault="00594153" w:rsidP="00594153">
      <w:pPr>
        <w:numPr>
          <w:ilvl w:val="0"/>
          <w:numId w:val="13"/>
        </w:numPr>
        <w:spacing w:after="240"/>
        <w:ind w:left="1440"/>
        <w:jc w:val="both"/>
        <w:rPr>
          <w:szCs w:val="24"/>
          <w:u w:val="single"/>
        </w:rPr>
      </w:pPr>
      <w:r w:rsidRPr="00594153">
        <w:rPr>
          <w:szCs w:val="24"/>
          <w:u w:val="single"/>
        </w:rPr>
        <w:t>Schedule II-H-3.1: Customer Information</w:t>
      </w:r>
      <w:r w:rsidRPr="00594153">
        <w:rPr>
          <w:szCs w:val="24"/>
        </w:rPr>
        <w:t xml:space="preserve"> – This schedule provides the monthly Test Year number of customers by rate class.</w:t>
      </w:r>
    </w:p>
    <w:p w14:paraId="34E8673E" w14:textId="77777777" w:rsidR="00594153" w:rsidRPr="00594153" w:rsidRDefault="00594153" w:rsidP="00594153">
      <w:pPr>
        <w:numPr>
          <w:ilvl w:val="0"/>
          <w:numId w:val="13"/>
        </w:numPr>
        <w:spacing w:after="240"/>
        <w:ind w:left="1440"/>
        <w:jc w:val="both"/>
        <w:rPr>
          <w:szCs w:val="24"/>
          <w:u w:val="single"/>
        </w:rPr>
      </w:pPr>
      <w:r w:rsidRPr="00594153">
        <w:rPr>
          <w:szCs w:val="24"/>
          <w:u w:val="single"/>
        </w:rPr>
        <w:lastRenderedPageBreak/>
        <w:t>Schedule II-H-3.2: Customer Adjustments</w:t>
      </w:r>
      <w:r w:rsidRPr="00594153">
        <w:rPr>
          <w:szCs w:val="24"/>
        </w:rPr>
        <w:t xml:space="preserve"> – This schedule presents topics and descriptions of the customer adjustments performed by rate class.</w:t>
      </w:r>
    </w:p>
    <w:p w14:paraId="52CD8D1D" w14:textId="77777777" w:rsidR="00594153" w:rsidRPr="00594153" w:rsidRDefault="00594153" w:rsidP="00594153">
      <w:pPr>
        <w:numPr>
          <w:ilvl w:val="0"/>
          <w:numId w:val="13"/>
        </w:numPr>
        <w:spacing w:after="240"/>
        <w:ind w:left="1440"/>
        <w:jc w:val="both"/>
        <w:rPr>
          <w:szCs w:val="24"/>
          <w:u w:val="single"/>
        </w:rPr>
      </w:pPr>
      <w:r w:rsidRPr="00594153">
        <w:rPr>
          <w:szCs w:val="24"/>
          <w:u w:val="single"/>
        </w:rPr>
        <w:t>Schedule II-H-3.3: Customer Adjustment Data</w:t>
      </w:r>
      <w:r w:rsidRPr="00594153">
        <w:rPr>
          <w:szCs w:val="24"/>
        </w:rPr>
        <w:t xml:space="preserve"> – The purpose of this schedule is to provide adjustment data not already presented in Schedule II</w:t>
      </w:r>
      <w:r w:rsidRPr="00594153">
        <w:rPr>
          <w:szCs w:val="24"/>
        </w:rPr>
        <w:noBreakHyphen/>
        <w:t>H-3.1 above.  This schedule is not applicable, CenterPoint Houston has provided all the customer adjustment data above in Schedule II-H-3.1.</w:t>
      </w:r>
    </w:p>
    <w:p w14:paraId="32AB7857" w14:textId="247DBEAA" w:rsidR="00594153" w:rsidRPr="00594153" w:rsidRDefault="00594153" w:rsidP="00594153">
      <w:pPr>
        <w:numPr>
          <w:ilvl w:val="0"/>
          <w:numId w:val="13"/>
        </w:numPr>
        <w:spacing w:after="240"/>
        <w:ind w:left="1440"/>
        <w:jc w:val="both"/>
        <w:rPr>
          <w:szCs w:val="24"/>
          <w:u w:val="single"/>
        </w:rPr>
      </w:pPr>
      <w:r w:rsidRPr="00594153">
        <w:rPr>
          <w:szCs w:val="24"/>
          <w:u w:val="single"/>
        </w:rPr>
        <w:t>Schedule II-H-4.1: Revenue Impact Data</w:t>
      </w:r>
      <w:r w:rsidRPr="00594153">
        <w:rPr>
          <w:szCs w:val="24"/>
        </w:rPr>
        <w:t xml:space="preserve"> – </w:t>
      </w:r>
      <w:r w:rsidR="00882620">
        <w:rPr>
          <w:szCs w:val="24"/>
        </w:rPr>
        <w:t>This schedule p</w:t>
      </w:r>
      <w:r w:rsidRPr="00594153">
        <w:rPr>
          <w:szCs w:val="24"/>
        </w:rPr>
        <w:t>rovides the Test Year data on revenue impacts of kWh sales and kW/kVA demand adjustments by rate class.  The data columns show: revenue associated with any rate annualization adjustments, showing components separately; revenues associated with kWh customer adjustments, showing components separately; revenues associated with kW customer adjustments, showing components separately; revenues associated with kWh weather adjustments, showing components separately; revenues associated with kW weather adjustments, showing components separately; revenues associated with other kWh adjustments, showing the revenue associated with each adjustment individually, listing components separately; revenues associated with other kW adjustments, showing the revenue associated with each adjustment individually, listing components separately.</w:t>
      </w:r>
    </w:p>
    <w:p w14:paraId="2EE74A56" w14:textId="4714CD94" w:rsidR="00594153" w:rsidRPr="00594153" w:rsidRDefault="00594153" w:rsidP="00594153">
      <w:pPr>
        <w:numPr>
          <w:ilvl w:val="0"/>
          <w:numId w:val="13"/>
        </w:numPr>
        <w:spacing w:after="240"/>
        <w:ind w:left="1440"/>
        <w:jc w:val="both"/>
        <w:rPr>
          <w:szCs w:val="24"/>
        </w:rPr>
      </w:pPr>
      <w:r w:rsidRPr="00594153">
        <w:rPr>
          <w:szCs w:val="24"/>
          <w:u w:val="single"/>
        </w:rPr>
        <w:t>Schedule II-I-1: Class Revenue Requirement Analysis</w:t>
      </w:r>
      <w:r w:rsidRPr="00594153">
        <w:rPr>
          <w:szCs w:val="24"/>
        </w:rPr>
        <w:t xml:space="preserve"> – </w:t>
      </w:r>
      <w:r w:rsidR="00882620">
        <w:rPr>
          <w:szCs w:val="24"/>
        </w:rPr>
        <w:t>This schedule p</w:t>
      </w:r>
      <w:r w:rsidRPr="00594153">
        <w:rPr>
          <w:szCs w:val="24"/>
        </w:rPr>
        <w:t>rovides a class revenue requirement analysis for the Test Year and displays the functional revenue requirement allocated to each rate class.</w:t>
      </w:r>
    </w:p>
    <w:p w14:paraId="7A1B87B3" w14:textId="3FAA30FC" w:rsidR="00594153" w:rsidRPr="00594153" w:rsidRDefault="00594153" w:rsidP="00594153">
      <w:pPr>
        <w:numPr>
          <w:ilvl w:val="0"/>
          <w:numId w:val="13"/>
        </w:numPr>
        <w:spacing w:after="240"/>
        <w:ind w:left="1440"/>
        <w:jc w:val="both"/>
        <w:rPr>
          <w:szCs w:val="24"/>
        </w:rPr>
      </w:pPr>
      <w:r w:rsidRPr="00594153">
        <w:rPr>
          <w:szCs w:val="24"/>
          <w:u w:val="single"/>
        </w:rPr>
        <w:t>Schedule II-I-2 Class Allocation Factors</w:t>
      </w:r>
      <w:r w:rsidRPr="00594153">
        <w:rPr>
          <w:szCs w:val="24"/>
        </w:rPr>
        <w:t xml:space="preserve"> – </w:t>
      </w:r>
      <w:r w:rsidR="00882620">
        <w:rPr>
          <w:szCs w:val="24"/>
        </w:rPr>
        <w:t>This schedule p</w:t>
      </w:r>
      <w:r w:rsidRPr="00594153">
        <w:rPr>
          <w:szCs w:val="24"/>
        </w:rPr>
        <w:t>rovides the allocation factors used in each customer class.</w:t>
      </w:r>
    </w:p>
    <w:p w14:paraId="0D31E2A7" w14:textId="51C11233" w:rsidR="00594153" w:rsidRPr="00594153" w:rsidRDefault="00594153" w:rsidP="00594153">
      <w:pPr>
        <w:numPr>
          <w:ilvl w:val="0"/>
          <w:numId w:val="13"/>
        </w:numPr>
        <w:spacing w:after="240"/>
        <w:ind w:left="1440"/>
        <w:jc w:val="both"/>
        <w:rPr>
          <w:szCs w:val="24"/>
        </w:rPr>
      </w:pPr>
      <w:r w:rsidRPr="00594153">
        <w:rPr>
          <w:szCs w:val="24"/>
          <w:u w:val="single"/>
        </w:rPr>
        <w:t>Schedule II-I-3 Functionalized Cost-of-Service Analysis (Non-ERCOT Members)</w:t>
      </w:r>
      <w:r w:rsidRPr="00594153">
        <w:t xml:space="preserve"> </w:t>
      </w:r>
      <w:r w:rsidRPr="00594153">
        <w:rPr>
          <w:szCs w:val="24"/>
        </w:rPr>
        <w:t xml:space="preserve">– Because CenterPoint Houston is a member of </w:t>
      </w:r>
      <w:r w:rsidR="001F77DA">
        <w:rPr>
          <w:szCs w:val="24"/>
        </w:rPr>
        <w:t>and operates in the Electric Reliability Council of Texas (“</w:t>
      </w:r>
      <w:r w:rsidRPr="00594153">
        <w:rPr>
          <w:szCs w:val="24"/>
        </w:rPr>
        <w:t>ERCOT</w:t>
      </w:r>
      <w:r w:rsidR="001F77DA">
        <w:rPr>
          <w:szCs w:val="24"/>
        </w:rPr>
        <w:t>”) power region</w:t>
      </w:r>
      <w:r w:rsidRPr="00594153">
        <w:rPr>
          <w:szCs w:val="24"/>
        </w:rPr>
        <w:t>, this schedule is not applicable.</w:t>
      </w:r>
    </w:p>
    <w:p w14:paraId="4DD0E7A0" w14:textId="77777777" w:rsidR="00594153" w:rsidRPr="00594153" w:rsidRDefault="00594153" w:rsidP="00594153">
      <w:pPr>
        <w:numPr>
          <w:ilvl w:val="0"/>
          <w:numId w:val="13"/>
        </w:numPr>
        <w:spacing w:after="240"/>
        <w:ind w:left="1440"/>
        <w:jc w:val="both"/>
        <w:rPr>
          <w:szCs w:val="24"/>
        </w:rPr>
      </w:pPr>
      <w:r w:rsidRPr="00594153">
        <w:rPr>
          <w:szCs w:val="24"/>
          <w:u w:val="single"/>
        </w:rPr>
        <w:t>Schedule IV-J-1 Revenue Summary</w:t>
      </w:r>
      <w:r w:rsidRPr="00594153">
        <w:rPr>
          <w:szCs w:val="24"/>
        </w:rPr>
        <w:t xml:space="preserve"> – This schedule provides a summary of the Test Year revenue requirement. The rows of the table display the Test Year revenue requirement by base rate function and approved riders.  The columns display the Test Year revenue requirement by rate class.</w:t>
      </w:r>
    </w:p>
    <w:p w14:paraId="6252BF7D" w14:textId="3416E7AA" w:rsidR="00594153" w:rsidRPr="00594153" w:rsidRDefault="00594153" w:rsidP="00594153">
      <w:pPr>
        <w:numPr>
          <w:ilvl w:val="0"/>
          <w:numId w:val="13"/>
        </w:numPr>
        <w:spacing w:after="240"/>
        <w:ind w:left="1440"/>
        <w:jc w:val="both"/>
        <w:rPr>
          <w:szCs w:val="24"/>
        </w:rPr>
      </w:pPr>
      <w:r w:rsidRPr="00594153">
        <w:rPr>
          <w:szCs w:val="24"/>
          <w:u w:val="single"/>
        </w:rPr>
        <w:t>Schedule IV-J-2 Proposed Charges for Discretionary Services and Other Services</w:t>
      </w:r>
      <w:r w:rsidRPr="00594153">
        <w:rPr>
          <w:szCs w:val="24"/>
        </w:rPr>
        <w:t xml:space="preserve"> – </w:t>
      </w:r>
      <w:r w:rsidR="00882620">
        <w:rPr>
          <w:szCs w:val="24"/>
        </w:rPr>
        <w:t>This sche</w:t>
      </w:r>
      <w:r w:rsidR="006B684A">
        <w:rPr>
          <w:szCs w:val="24"/>
        </w:rPr>
        <w:t>dule</w:t>
      </w:r>
      <w:r w:rsidR="00882620">
        <w:rPr>
          <w:szCs w:val="24"/>
        </w:rPr>
        <w:t xml:space="preserve"> p</w:t>
      </w:r>
      <w:r w:rsidRPr="00594153">
        <w:rPr>
          <w:szCs w:val="24"/>
        </w:rPr>
        <w:t>rovides the proposed charges for each discretionary and other service charge in the Company’s tariffs.</w:t>
      </w:r>
    </w:p>
    <w:p w14:paraId="1B88FA80" w14:textId="3A30EAFB" w:rsidR="00594153" w:rsidRPr="00594153" w:rsidRDefault="00594153" w:rsidP="00594153">
      <w:pPr>
        <w:numPr>
          <w:ilvl w:val="0"/>
          <w:numId w:val="13"/>
        </w:numPr>
        <w:spacing w:after="240"/>
        <w:ind w:left="1440"/>
        <w:jc w:val="both"/>
        <w:rPr>
          <w:szCs w:val="24"/>
        </w:rPr>
      </w:pPr>
      <w:r w:rsidRPr="00594153">
        <w:rPr>
          <w:szCs w:val="24"/>
          <w:u w:val="single"/>
        </w:rPr>
        <w:t>Schedule IV-J-3 Rate Class Definition</w:t>
      </w:r>
      <w:r w:rsidRPr="00594153">
        <w:rPr>
          <w:szCs w:val="24"/>
        </w:rPr>
        <w:t xml:space="preserve"> – </w:t>
      </w:r>
      <w:r w:rsidR="00381FB6">
        <w:rPr>
          <w:szCs w:val="24"/>
        </w:rPr>
        <w:t>This schedule is a c</w:t>
      </w:r>
      <w:r w:rsidR="00381FB6" w:rsidRPr="00594153">
        <w:rPr>
          <w:szCs w:val="24"/>
        </w:rPr>
        <w:t>atalog</w:t>
      </w:r>
      <w:r w:rsidR="00D53110">
        <w:rPr>
          <w:szCs w:val="24"/>
        </w:rPr>
        <w:t>ue</w:t>
      </w:r>
      <w:r w:rsidR="00381FB6" w:rsidRPr="00594153">
        <w:rPr>
          <w:szCs w:val="24"/>
        </w:rPr>
        <w:t xml:space="preserve"> </w:t>
      </w:r>
      <w:r w:rsidRPr="00594153">
        <w:rPr>
          <w:szCs w:val="24"/>
        </w:rPr>
        <w:t>of rate classes and definitions.</w:t>
      </w:r>
    </w:p>
    <w:p w14:paraId="70FEBD0A" w14:textId="77777777" w:rsidR="00594153" w:rsidRPr="00594153" w:rsidRDefault="00594153" w:rsidP="00594153">
      <w:pPr>
        <w:numPr>
          <w:ilvl w:val="0"/>
          <w:numId w:val="13"/>
        </w:numPr>
        <w:spacing w:after="240"/>
        <w:ind w:left="1440"/>
        <w:jc w:val="both"/>
        <w:rPr>
          <w:szCs w:val="24"/>
        </w:rPr>
      </w:pPr>
      <w:r w:rsidRPr="00594153">
        <w:rPr>
          <w:szCs w:val="24"/>
          <w:u w:val="single"/>
        </w:rPr>
        <w:lastRenderedPageBreak/>
        <w:t>Schedule IV-J-5 Billing Determinants</w:t>
      </w:r>
      <w:r w:rsidRPr="00594153">
        <w:rPr>
          <w:szCs w:val="24"/>
        </w:rPr>
        <w:t xml:space="preserve"> – This schedule imparts the following billing summary for each rate class for each month of the Test Year:  Billing Demand, Billing kWh, and Number of Customer Bills.  Billing Demand details unadjusted, adjustments, and </w:t>
      </w:r>
      <w:proofErr w:type="gramStart"/>
      <w:r w:rsidRPr="00594153">
        <w:rPr>
          <w:szCs w:val="24"/>
        </w:rPr>
        <w:t>fully-adjusted</w:t>
      </w:r>
      <w:proofErr w:type="gramEnd"/>
      <w:r w:rsidRPr="00594153">
        <w:rPr>
          <w:szCs w:val="24"/>
        </w:rPr>
        <w:t xml:space="preserve"> total.  Billing kWh details unadjusted, adjustments (weather and customer changes, and Energy Efficiency Program) and the total </w:t>
      </w:r>
      <w:proofErr w:type="gramStart"/>
      <w:r w:rsidRPr="00594153">
        <w:rPr>
          <w:szCs w:val="24"/>
        </w:rPr>
        <w:t>fully-adjusted</w:t>
      </w:r>
      <w:proofErr w:type="gramEnd"/>
      <w:r w:rsidRPr="00594153">
        <w:rPr>
          <w:szCs w:val="24"/>
        </w:rPr>
        <w:t xml:space="preserve"> kWh totals.  Number of Customer Bills unadjusted, customer growth adjustment, </w:t>
      </w:r>
      <w:proofErr w:type="gramStart"/>
      <w:r w:rsidRPr="00594153">
        <w:rPr>
          <w:szCs w:val="24"/>
        </w:rPr>
        <w:t>fully-adjusted</w:t>
      </w:r>
      <w:proofErr w:type="gramEnd"/>
      <w:r w:rsidRPr="00594153">
        <w:rPr>
          <w:szCs w:val="24"/>
        </w:rPr>
        <w:t xml:space="preserve"> total.</w:t>
      </w:r>
    </w:p>
    <w:p w14:paraId="77A71FD7" w14:textId="77777777" w:rsidR="00594153" w:rsidRPr="00594153" w:rsidRDefault="00594153" w:rsidP="00594153">
      <w:pPr>
        <w:numPr>
          <w:ilvl w:val="0"/>
          <w:numId w:val="13"/>
        </w:numPr>
        <w:spacing w:after="240"/>
        <w:ind w:left="1440"/>
        <w:jc w:val="both"/>
        <w:rPr>
          <w:szCs w:val="24"/>
        </w:rPr>
      </w:pPr>
      <w:r w:rsidRPr="00594153">
        <w:rPr>
          <w:szCs w:val="24"/>
          <w:u w:val="single"/>
        </w:rPr>
        <w:t>Schedule IV-J-6 Justification for Consumption Level-Based Rates</w:t>
      </w:r>
      <w:r w:rsidRPr="00594153">
        <w:rPr>
          <w:szCs w:val="24"/>
        </w:rPr>
        <w:t xml:space="preserve"> – This schedule is not applicable.</w:t>
      </w:r>
    </w:p>
    <w:p w14:paraId="617D7B02" w14:textId="77777777" w:rsidR="00594153" w:rsidRPr="00594153" w:rsidRDefault="00594153" w:rsidP="00594153">
      <w:pPr>
        <w:numPr>
          <w:ilvl w:val="0"/>
          <w:numId w:val="13"/>
        </w:numPr>
        <w:spacing w:after="240"/>
        <w:ind w:left="1440"/>
        <w:jc w:val="both"/>
        <w:rPr>
          <w:szCs w:val="24"/>
          <w:u w:val="single"/>
        </w:rPr>
      </w:pPr>
      <w:r w:rsidRPr="00594153">
        <w:rPr>
          <w:szCs w:val="24"/>
          <w:u w:val="single"/>
        </w:rPr>
        <w:t>Schedule IV-J-7 Proof of Revenue Statement</w:t>
      </w:r>
      <w:r w:rsidRPr="00594153">
        <w:rPr>
          <w:szCs w:val="24"/>
        </w:rPr>
        <w:t xml:space="preserve"> – This schedule provides a proof of revenue statement, presents the class cost of service, the billing units, proposed rates, and the resulting base revenue for the existing and proposed rate classes, and any other Commission-approved non-</w:t>
      </w:r>
      <w:proofErr w:type="spellStart"/>
      <w:r w:rsidRPr="00594153">
        <w:rPr>
          <w:szCs w:val="24"/>
        </w:rPr>
        <w:t>bypassable</w:t>
      </w:r>
      <w:proofErr w:type="spellEnd"/>
      <w:r w:rsidRPr="00594153">
        <w:rPr>
          <w:szCs w:val="24"/>
        </w:rPr>
        <w:t xml:space="preserve"> charges under both current and proposed rates.</w:t>
      </w:r>
    </w:p>
    <w:p w14:paraId="25E4D7F7" w14:textId="4505E36D" w:rsidR="00594153" w:rsidRPr="00594153" w:rsidRDefault="00594153" w:rsidP="00594153">
      <w:pPr>
        <w:numPr>
          <w:ilvl w:val="0"/>
          <w:numId w:val="13"/>
        </w:numPr>
        <w:spacing w:after="240"/>
        <w:ind w:left="1440"/>
        <w:jc w:val="both"/>
      </w:pPr>
      <w:r w:rsidRPr="00594153">
        <w:rPr>
          <w:u w:val="single"/>
        </w:rPr>
        <w:t>Schedule IV-J-8 Rate Design Analysis Data</w:t>
      </w:r>
      <w:r w:rsidRPr="00594153">
        <w:t xml:space="preserve"> – </w:t>
      </w:r>
      <w:r w:rsidR="000C561F">
        <w:t>This schedule p</w:t>
      </w:r>
      <w:r w:rsidRPr="00594153">
        <w:t xml:space="preserve">rovides estimated billing determinants, without ratchet provisions, for peak and off-peak periods as defined by the utility’s proposed tariffs, for all </w:t>
      </w:r>
      <w:r w:rsidRPr="00594153">
        <w:rPr>
          <w:szCs w:val="24"/>
        </w:rPr>
        <w:t>classes</w:t>
      </w:r>
      <w:r w:rsidRPr="00594153">
        <w:t xml:space="preserve"> for which hourly demand data (or demand data for intervals shorter than one hour) is available for customers collectively accounting for over 50% of class sales.</w:t>
      </w:r>
    </w:p>
    <w:p w14:paraId="0C0D3358" w14:textId="77777777" w:rsidR="00236912" w:rsidRPr="00922212" w:rsidRDefault="00236912" w:rsidP="00630C24">
      <w:pPr>
        <w:pStyle w:val="CRQuestion"/>
        <w:rPr>
          <w:b w:val="0"/>
        </w:rPr>
      </w:pPr>
      <w:r w:rsidRPr="00922212">
        <w:t xml:space="preserve">Q. </w:t>
      </w:r>
      <w:r w:rsidRPr="00922212">
        <w:tab/>
        <w:t>HOW DOES YOUR TESTIMONY RELATE TO THE TESTIMONY OF OTHER WITNESSES IN THIS PROCEEDING?</w:t>
      </w:r>
    </w:p>
    <w:p w14:paraId="717766EC" w14:textId="4CFA0702" w:rsidR="00236912" w:rsidRPr="00CC59A2" w:rsidRDefault="00236912" w:rsidP="00630C24">
      <w:pPr>
        <w:pStyle w:val="CRAnswer"/>
        <w:rPr>
          <w:bCs/>
        </w:rPr>
      </w:pPr>
      <w:r w:rsidRPr="009B66C5">
        <w:t>A.</w:t>
      </w:r>
      <w:r>
        <w:t xml:space="preserve"> </w:t>
      </w:r>
      <w:r>
        <w:tab/>
      </w:r>
      <w:r w:rsidR="00594153">
        <w:t>Company witness</w:t>
      </w:r>
      <w:r w:rsidR="008E367F">
        <w:t xml:space="preserve"> </w:t>
      </w:r>
      <w:r w:rsidR="00510884">
        <w:t xml:space="preserve">J. </w:t>
      </w:r>
      <w:r w:rsidR="008E367F">
        <w:t xml:space="preserve">Stuart </w:t>
      </w:r>
      <w:r w:rsidR="001064D8">
        <w:t>McMenamin</w:t>
      </w:r>
      <w:r w:rsidR="00594153">
        <w:t xml:space="preserve"> sponsor</w:t>
      </w:r>
      <w:r w:rsidR="007D6BFB">
        <w:t>s</w:t>
      </w:r>
      <w:r w:rsidR="00594153">
        <w:t xml:space="preserve"> the specific weather adjustments made to billing determinant data,</w:t>
      </w:r>
      <w:r w:rsidR="00E268E4">
        <w:t xml:space="preserve"> and </w:t>
      </w:r>
      <w:r w:rsidR="00067C64">
        <w:t>other Company witnesses</w:t>
      </w:r>
      <w:r w:rsidR="003563A5">
        <w:t xml:space="preserve"> sponsor</w:t>
      </w:r>
      <w:r w:rsidR="00594153">
        <w:t xml:space="preserve"> costs and revenue requirements that are incorporated into the cost allocation model, the rate design model, and the proposed tariffs.  The direct testimony of Company witness </w:t>
      </w:r>
      <w:r w:rsidR="009116D9">
        <w:t>Lynnae Wilson</w:t>
      </w:r>
      <w:r w:rsidR="00594153">
        <w:rPr>
          <w:b/>
        </w:rPr>
        <w:t xml:space="preserve"> </w:t>
      </w:r>
      <w:r w:rsidR="00594153" w:rsidRPr="00DF5978">
        <w:t>will present the list of witnesses in this proceeding that will provide further discussion of the topics.</w:t>
      </w:r>
    </w:p>
    <w:p w14:paraId="0CB44F2B" w14:textId="77777777" w:rsidR="00236912" w:rsidRPr="00922212" w:rsidRDefault="00236912" w:rsidP="00630C24">
      <w:pPr>
        <w:pStyle w:val="CRQuestion"/>
        <w:rPr>
          <w:b w:val="0"/>
        </w:rPr>
      </w:pPr>
      <w:r w:rsidRPr="00922212">
        <w:lastRenderedPageBreak/>
        <w:t xml:space="preserve">Q. </w:t>
      </w:r>
      <w:r w:rsidRPr="00922212">
        <w:tab/>
        <w:t>WAS YOUR TESTIMONY, INCLUDING ASSOCIATED SCHEDULES, WORKPAPERS AND EXHIBITS, PREPARED BY YOU OR UNDER YOUR CONTROL AND DIRECTION?</w:t>
      </w:r>
    </w:p>
    <w:p w14:paraId="7C4DD998" w14:textId="1E20C9C6" w:rsidR="00236912" w:rsidRDefault="00236912" w:rsidP="00630C24">
      <w:pPr>
        <w:pStyle w:val="CRAnswer"/>
        <w:rPr>
          <w:rFonts w:eastAsia="Calibri"/>
          <w:b/>
        </w:rPr>
      </w:pPr>
      <w:r w:rsidRPr="009B66C5">
        <w:t>A.</w:t>
      </w:r>
      <w:r w:rsidR="0032249E">
        <w:tab/>
      </w:r>
      <w:r w:rsidR="0032249E" w:rsidRPr="00DF5978">
        <w:t xml:space="preserve">Yes, </w:t>
      </w:r>
      <w:r w:rsidR="0032249E" w:rsidRPr="00DF5978">
        <w:rPr>
          <w:rFonts w:eastAsia="Calibri"/>
        </w:rPr>
        <w:t>I have prepared or supervised the preparation of the exhibits and workpapers listed in the table of contents.</w:t>
      </w:r>
    </w:p>
    <w:p w14:paraId="15D36FF4" w14:textId="3B02F8C6" w:rsidR="009F70CD" w:rsidRPr="00090CAE" w:rsidRDefault="009F70CD" w:rsidP="352DC990">
      <w:pPr>
        <w:pStyle w:val="CROutline1"/>
      </w:pPr>
      <w:bookmarkStart w:id="15" w:name="_Toc3292288"/>
      <w:bookmarkStart w:id="16" w:name="_Toc3312636"/>
      <w:bookmarkStart w:id="17" w:name="_Toc3984941"/>
      <w:bookmarkStart w:id="18" w:name="_Toc4071604"/>
      <w:bookmarkStart w:id="19" w:name="_Toc160015017"/>
      <w:bookmarkStart w:id="20" w:name="_Hlk2804295"/>
      <w:r>
        <w:t>TEST YEAR BILLING DETERMINANTS</w:t>
      </w:r>
      <w:bookmarkEnd w:id="15"/>
      <w:bookmarkEnd w:id="16"/>
      <w:bookmarkEnd w:id="17"/>
      <w:bookmarkEnd w:id="18"/>
      <w:bookmarkEnd w:id="19"/>
    </w:p>
    <w:bookmarkEnd w:id="20"/>
    <w:p w14:paraId="4A61C3B1" w14:textId="6928D958" w:rsidR="00715DCB" w:rsidRPr="009F70CD" w:rsidRDefault="00715DCB" w:rsidP="352DC990">
      <w:pPr>
        <w:pStyle w:val="CRQuestion"/>
        <w:rPr>
          <w:b w:val="0"/>
          <w:caps w:val="0"/>
        </w:rPr>
      </w:pPr>
      <w:r>
        <w:t>q.</w:t>
      </w:r>
      <w:r>
        <w:tab/>
      </w:r>
      <w:r w:rsidRPr="352DC990">
        <w:rPr>
          <w:bCs/>
          <w:caps w:val="0"/>
        </w:rPr>
        <w:t>WHAT IS A</w:t>
      </w:r>
      <w:r>
        <w:rPr>
          <w:b w:val="0"/>
          <w:caps w:val="0"/>
        </w:rPr>
        <w:t xml:space="preserve"> </w:t>
      </w:r>
      <w:r>
        <w:t>billing determinant</w:t>
      </w:r>
      <w:r>
        <w:rPr>
          <w:b w:val="0"/>
          <w:caps w:val="0"/>
        </w:rPr>
        <w:t>?</w:t>
      </w:r>
    </w:p>
    <w:p w14:paraId="239D3592" w14:textId="08467F6D" w:rsidR="00715DCB" w:rsidRPr="009F70CD" w:rsidRDefault="00715DCB" w:rsidP="00630C24">
      <w:pPr>
        <w:pStyle w:val="CRAnswer"/>
        <w:rPr>
          <w:rFonts w:eastAsia="Calibri"/>
        </w:rPr>
      </w:pPr>
      <w:r w:rsidRPr="009F70CD">
        <w:rPr>
          <w:rFonts w:eastAsia="Calibri"/>
        </w:rPr>
        <w:t>A.</w:t>
      </w:r>
      <w:r w:rsidRPr="009F70CD">
        <w:rPr>
          <w:rFonts w:eastAsia="Calibri"/>
        </w:rPr>
        <w:tab/>
      </w:r>
      <w:r w:rsidR="00E05F27">
        <w:rPr>
          <w:rFonts w:eastAsia="Calibri"/>
        </w:rPr>
        <w:t>For purposes of establishing rates, a</w:t>
      </w:r>
      <w:r w:rsidR="001D6BE7">
        <w:rPr>
          <w:rFonts w:eastAsia="Calibri"/>
        </w:rPr>
        <w:t xml:space="preserve"> billing determinant </w:t>
      </w:r>
      <w:r w:rsidR="00F403E9">
        <w:rPr>
          <w:rFonts w:eastAsia="Calibri"/>
        </w:rPr>
        <w:t xml:space="preserve">may be </w:t>
      </w:r>
      <w:r w:rsidR="001D6BE7">
        <w:rPr>
          <w:rFonts w:eastAsia="Calibri"/>
        </w:rPr>
        <w:t>t</w:t>
      </w:r>
      <w:r w:rsidR="007A2DBF">
        <w:rPr>
          <w:rFonts w:eastAsia="Calibri"/>
        </w:rPr>
        <w:t>he measure of energy consumption</w:t>
      </w:r>
      <w:r w:rsidR="00A35A2D">
        <w:rPr>
          <w:rFonts w:eastAsia="Calibri"/>
        </w:rPr>
        <w:t xml:space="preserve"> (kWh)</w:t>
      </w:r>
      <w:r w:rsidR="00D92BAA">
        <w:rPr>
          <w:rFonts w:eastAsia="Calibri"/>
        </w:rPr>
        <w:t>,</w:t>
      </w:r>
      <w:r w:rsidR="007A2DBF">
        <w:rPr>
          <w:rFonts w:eastAsia="Calibri"/>
        </w:rPr>
        <w:t xml:space="preserve"> </w:t>
      </w:r>
      <w:r w:rsidR="00F403E9">
        <w:rPr>
          <w:rFonts w:eastAsia="Calibri"/>
        </w:rPr>
        <w:t>demand</w:t>
      </w:r>
      <w:r w:rsidR="00A35A2D">
        <w:rPr>
          <w:rFonts w:eastAsia="Calibri"/>
        </w:rPr>
        <w:t xml:space="preserve"> (</w:t>
      </w:r>
      <w:proofErr w:type="spellStart"/>
      <w:r w:rsidR="00A35A2D">
        <w:rPr>
          <w:rFonts w:eastAsia="Calibri"/>
        </w:rPr>
        <w:t>k</w:t>
      </w:r>
      <w:r w:rsidR="00787CDC">
        <w:rPr>
          <w:rFonts w:eastAsia="Calibri"/>
        </w:rPr>
        <w:t>Va</w:t>
      </w:r>
      <w:proofErr w:type="spellEnd"/>
      <w:r w:rsidR="00787CDC">
        <w:rPr>
          <w:rFonts w:eastAsia="Calibri"/>
        </w:rPr>
        <w:t>)</w:t>
      </w:r>
      <w:r w:rsidR="00AE3F06">
        <w:rPr>
          <w:rFonts w:eastAsia="Calibri"/>
        </w:rPr>
        <w:t>, customer count or meter count</w:t>
      </w:r>
      <w:r w:rsidR="002B20C4">
        <w:rPr>
          <w:rFonts w:eastAsia="Calibri"/>
        </w:rPr>
        <w:t>.</w:t>
      </w:r>
    </w:p>
    <w:p w14:paraId="4F829139" w14:textId="4AB6D9F5" w:rsidR="009F70CD" w:rsidRPr="009F70CD" w:rsidRDefault="009F70CD" w:rsidP="00630C24">
      <w:pPr>
        <w:pStyle w:val="CRQuestion"/>
        <w:rPr>
          <w:b w:val="0"/>
          <w:caps w:val="0"/>
        </w:rPr>
      </w:pPr>
      <w:r w:rsidRPr="009F70CD">
        <w:t>q.</w:t>
      </w:r>
      <w:r w:rsidRPr="009F70CD">
        <w:tab/>
        <w:t>are you sponsoring the company’s proposed Test Year billing determinants?</w:t>
      </w:r>
    </w:p>
    <w:p w14:paraId="5F0A26D3" w14:textId="52972721" w:rsidR="009F70CD" w:rsidRPr="009F70CD" w:rsidRDefault="009F70CD" w:rsidP="00630C24">
      <w:pPr>
        <w:pStyle w:val="CRAnswer"/>
        <w:rPr>
          <w:rFonts w:eastAsia="Calibri"/>
        </w:rPr>
      </w:pPr>
      <w:r w:rsidRPr="009F70CD">
        <w:rPr>
          <w:rFonts w:eastAsia="Calibri"/>
        </w:rPr>
        <w:t>A.</w:t>
      </w:r>
      <w:r w:rsidRPr="009F70CD">
        <w:rPr>
          <w:rFonts w:eastAsia="Calibri"/>
        </w:rPr>
        <w:tab/>
      </w:r>
      <w:r w:rsidR="00A133BB">
        <w:rPr>
          <w:rFonts w:eastAsia="Calibri"/>
        </w:rPr>
        <w:t xml:space="preserve">Yes.  </w:t>
      </w:r>
      <w:r w:rsidRPr="009F70CD">
        <w:rPr>
          <w:rFonts w:eastAsia="Calibri"/>
        </w:rPr>
        <w:t>I sponsor the proposed billing determinants identified in Schedule IV-J-5.</w:t>
      </w:r>
    </w:p>
    <w:p w14:paraId="238054CE" w14:textId="77777777" w:rsidR="009F70CD" w:rsidRPr="009F70CD" w:rsidRDefault="009F70CD" w:rsidP="352DC990">
      <w:pPr>
        <w:pStyle w:val="CRQuestion"/>
        <w:rPr>
          <w:bCs/>
        </w:rPr>
      </w:pPr>
      <w:r>
        <w:t>Q.</w:t>
      </w:r>
      <w:r>
        <w:tab/>
        <w:t xml:space="preserve">WHY ARE TEST YEAR </w:t>
      </w:r>
      <w:r w:rsidRPr="352DC990">
        <w:rPr>
          <w:bCs/>
        </w:rPr>
        <w:t>BILLING DETERMINANTS ADJUSTED?</w:t>
      </w:r>
    </w:p>
    <w:p w14:paraId="0D4228BF" w14:textId="5964E3C8" w:rsidR="009F70CD" w:rsidRPr="009F70CD" w:rsidRDefault="009F70CD" w:rsidP="00630C24">
      <w:pPr>
        <w:pStyle w:val="CRAnswer"/>
        <w:rPr>
          <w:rFonts w:eastAsia="Calibri"/>
        </w:rPr>
      </w:pPr>
      <w:r w:rsidRPr="009F70CD">
        <w:rPr>
          <w:rFonts w:eastAsia="Calibri"/>
        </w:rPr>
        <w:t>A.</w:t>
      </w:r>
      <w:r w:rsidRPr="009F70CD">
        <w:rPr>
          <w:rFonts w:eastAsia="Calibri"/>
        </w:rPr>
        <w:tab/>
        <w:t xml:space="preserve">The Company has made certain adjustments to its billing determinants </w:t>
      </w:r>
      <w:r w:rsidR="004A1780" w:rsidRPr="009F70CD">
        <w:rPr>
          <w:rFonts w:eastAsia="Calibri"/>
        </w:rPr>
        <w:t>to</w:t>
      </w:r>
      <w:r w:rsidRPr="009F70CD">
        <w:rPr>
          <w:rFonts w:eastAsia="Calibri"/>
        </w:rPr>
        <w:t xml:space="preserve"> make the Test Year billing and usage data more representative of conditions that are </w:t>
      </w:r>
      <w:r w:rsidR="00714EE5">
        <w:rPr>
          <w:rFonts w:eastAsia="Calibri"/>
        </w:rPr>
        <w:t xml:space="preserve">reasonably </w:t>
      </w:r>
      <w:r w:rsidRPr="009F70CD">
        <w:rPr>
          <w:rFonts w:eastAsia="Calibri"/>
        </w:rPr>
        <w:t>expected to exist once new rates go into effect.  The Test Year adjustments are based on known and measurable changes and represent a fair and equitable method to allocate necessary cost recovery, and design rates.</w:t>
      </w:r>
    </w:p>
    <w:p w14:paraId="3E21ECEC" w14:textId="77777777" w:rsidR="009F70CD" w:rsidRPr="009F70CD" w:rsidRDefault="009F70CD" w:rsidP="00630C24">
      <w:pPr>
        <w:pStyle w:val="CRQuestion"/>
        <w:rPr>
          <w:b w:val="0"/>
        </w:rPr>
      </w:pPr>
      <w:r w:rsidRPr="009F70CD">
        <w:t>Q.</w:t>
      </w:r>
      <w:r w:rsidRPr="009F70CD">
        <w:tab/>
        <w:t>WHAT TYPES OF ADJUSTMENTS WERE MADE TO THE TEST YEAR BILLING DETERMINANTS IN THIS PROCEEDING?</w:t>
      </w:r>
    </w:p>
    <w:p w14:paraId="368AE2CA" w14:textId="5B1B7CEF" w:rsidR="009F70CD" w:rsidRPr="009F70CD" w:rsidRDefault="009F70CD" w:rsidP="00630C24">
      <w:pPr>
        <w:pStyle w:val="CRAnswer"/>
      </w:pPr>
      <w:r w:rsidRPr="5CD54A3D">
        <w:t>A.</w:t>
      </w:r>
      <w:r>
        <w:tab/>
      </w:r>
      <w:r w:rsidRPr="5CD54A3D">
        <w:t>T</w:t>
      </w:r>
      <w:r w:rsidR="00961D9E">
        <w:t>wo</w:t>
      </w:r>
      <w:r w:rsidR="000B2231">
        <w:t xml:space="preserve"> </w:t>
      </w:r>
      <w:r w:rsidRPr="5CD54A3D">
        <w:t>types of adjustments were made to the Test Year billing determinants: (1) customer adjustments to reflect the number of customers at the end of the Test Year</w:t>
      </w:r>
      <w:r w:rsidR="00845C0B">
        <w:t xml:space="preserve"> and</w:t>
      </w:r>
      <w:r w:rsidRPr="5CD54A3D">
        <w:t xml:space="preserve"> (2) weather adjustments made to the Test Year load data as presented in </w:t>
      </w:r>
      <w:r w:rsidRPr="5CD54A3D">
        <w:lastRenderedPageBreak/>
        <w:t>Schedules II-H-2 through II-H-2.3, and Schedules II-H-5 through II-H-5.3, sponsored by Company witness J. Stuart McMenamin</w:t>
      </w:r>
      <w:r w:rsidR="43AC81A9" w:rsidRPr="5CD54A3D">
        <w:t>.</w:t>
      </w:r>
      <w:r w:rsidRPr="5CD54A3D">
        <w:t xml:space="preserve">  See my Exhibit </w:t>
      </w:r>
      <w:r w:rsidR="00E36E79" w:rsidRPr="5CD54A3D">
        <w:t>JRD</w:t>
      </w:r>
      <w:r w:rsidRPr="5CD54A3D">
        <w:t>-2 for a summary of the adjustments to Test Year billing determinants.</w:t>
      </w:r>
    </w:p>
    <w:p w14:paraId="092B3D0C" w14:textId="77777777" w:rsidR="009F70CD" w:rsidRPr="009F70CD" w:rsidRDefault="009F70CD" w:rsidP="00630C24">
      <w:pPr>
        <w:pStyle w:val="CRQuestion"/>
        <w:rPr>
          <w:b w:val="0"/>
        </w:rPr>
      </w:pPr>
      <w:r w:rsidRPr="009F70CD">
        <w:t>Q.</w:t>
      </w:r>
      <w:r w:rsidRPr="009F70CD">
        <w:tab/>
        <w:t>WHAT IS THE PURPOSE OF THE CUSTOMER ADJUSTMENTS?</w:t>
      </w:r>
    </w:p>
    <w:p w14:paraId="5AD1AAC8" w14:textId="77777777" w:rsidR="009F70CD" w:rsidRPr="009F70CD" w:rsidRDefault="009F70CD" w:rsidP="00630C24">
      <w:pPr>
        <w:pStyle w:val="CRAnswer"/>
      </w:pPr>
      <w:r w:rsidRPr="009F70CD">
        <w:t>A.</w:t>
      </w:r>
      <w:r w:rsidRPr="009F70CD">
        <w:tab/>
        <w:t>The purpose of the customer adjustments is to recognize the change in the number of customers over the course of the Test Year by updating the billing determinants for each rate class to levels consistent with electric usage as if the year-end number of customers had been present the entire Test Year.</w:t>
      </w:r>
    </w:p>
    <w:p w14:paraId="3891A80D" w14:textId="727FAA47" w:rsidR="009F70CD" w:rsidRPr="009F70CD" w:rsidRDefault="006E71C8" w:rsidP="00630C24">
      <w:pPr>
        <w:pStyle w:val="CRQuestion"/>
        <w:rPr>
          <w:b w:val="0"/>
        </w:rPr>
      </w:pPr>
      <w:proofErr w:type="gramStart"/>
      <w:r w:rsidRPr="00922212">
        <w:t>Q.</w:t>
      </w:r>
      <w:proofErr w:type="gramEnd"/>
      <w:r w:rsidR="009F70CD" w:rsidRPr="009F70CD">
        <w:tab/>
        <w:t>PLEASE DESCRIBE THE PROPOSED CUSTOMER ADJUSTMENTS.</w:t>
      </w:r>
    </w:p>
    <w:p w14:paraId="46E8DC0E" w14:textId="2C1E0B16" w:rsidR="009F70CD" w:rsidRPr="009F70CD" w:rsidRDefault="009F70CD" w:rsidP="00630C24">
      <w:pPr>
        <w:pStyle w:val="CRAnswer"/>
        <w:rPr>
          <w:b/>
          <w:snapToGrid w:val="0"/>
        </w:rPr>
      </w:pPr>
      <w:r w:rsidRPr="009F70CD">
        <w:t>A.</w:t>
      </w:r>
      <w:r w:rsidRPr="009F70CD">
        <w:tab/>
        <w:t xml:space="preserve">For the residential service (“RS”), secondary voltage small (“SVS”), secondary voltage large (“SVL”) and primary voltage service (“PVS”) rate classes, the proposed customer adjustment is accomplished by scaling, either up or down, each month’s billing determinants, weather normalized if applicable, to the customer count </w:t>
      </w:r>
      <w:r w:rsidR="00FB2755">
        <w:t>as of</w:t>
      </w:r>
      <w:r w:rsidR="00C17FAC" w:rsidRPr="009F70CD">
        <w:t xml:space="preserve"> </w:t>
      </w:r>
      <w:r w:rsidR="003C51B7">
        <w:t>December</w:t>
      </w:r>
      <w:r w:rsidR="00E36E79">
        <w:t xml:space="preserve"> 3</w:t>
      </w:r>
      <w:r w:rsidR="003C51B7">
        <w:t>1, 2023</w:t>
      </w:r>
      <w:r w:rsidRPr="009F70CD">
        <w:t xml:space="preserve">.  Non-metered lighting is adjusted </w:t>
      </w:r>
      <w:proofErr w:type="gramStart"/>
      <w:r w:rsidRPr="009F70CD">
        <w:t>similar to</w:t>
      </w:r>
      <w:proofErr w:type="gramEnd"/>
      <w:r w:rsidRPr="009F70CD">
        <w:t xml:space="preserve"> other rate classes, except that the adjustments to Test Year kWh reflect the number of active lamps of each lamp type as of </w:t>
      </w:r>
      <w:r w:rsidR="003C51B7">
        <w:t>Dece</w:t>
      </w:r>
      <w:r w:rsidR="00575EFD">
        <w:t>mber</w:t>
      </w:r>
      <w:r w:rsidR="008A4B02">
        <w:t xml:space="preserve"> </w:t>
      </w:r>
      <w:r w:rsidR="00E36E79">
        <w:t>2023</w:t>
      </w:r>
      <w:r w:rsidRPr="009F70CD">
        <w:t xml:space="preserve">.  Customer adjustments to the Transmission Voltage Service (“TVS”) rate class are treated somewhat differently.  If a new TVS customer is added during the Test Year, billing determinants are adjusted by restating that customer’s usage as if that customer had been present the entire year.  Similarly, if an existing customer permanently shuts down operations, billing determinants are adjusted by restating the Test Year to remove </w:t>
      </w:r>
      <w:proofErr w:type="gramStart"/>
      <w:r w:rsidRPr="009F70CD">
        <w:t>all of</w:t>
      </w:r>
      <w:proofErr w:type="gramEnd"/>
      <w:r w:rsidRPr="009F70CD">
        <w:t xml:space="preserve"> that customer’s usage</w:t>
      </w:r>
      <w:r w:rsidRPr="00D533B5">
        <w:t>.</w:t>
      </w:r>
    </w:p>
    <w:p w14:paraId="6E4EDD0D" w14:textId="77777777" w:rsidR="009F70CD" w:rsidRPr="009F70CD" w:rsidRDefault="009F70CD" w:rsidP="00630C24">
      <w:pPr>
        <w:pStyle w:val="CRQuestion"/>
        <w:rPr>
          <w:b w:val="0"/>
          <w:caps w:val="0"/>
        </w:rPr>
      </w:pPr>
      <w:r w:rsidRPr="009F70CD">
        <w:lastRenderedPageBreak/>
        <w:t>Q.</w:t>
      </w:r>
      <w:r w:rsidRPr="009F70CD">
        <w:tab/>
        <w:t>ARE THE COMPANY’S CUSTOMER ADJUSTMENTS REASONABLE AND APPROPRIATE?</w:t>
      </w:r>
    </w:p>
    <w:p w14:paraId="62831F00" w14:textId="76271EA1" w:rsidR="009F70CD" w:rsidRPr="009F70CD" w:rsidRDefault="009F70CD" w:rsidP="00630C24">
      <w:pPr>
        <w:pStyle w:val="CRAnswer"/>
        <w:rPr>
          <w:rFonts w:eastAsia="Calibri"/>
        </w:rPr>
      </w:pPr>
      <w:r w:rsidRPr="009F70CD">
        <w:rPr>
          <w:rFonts w:eastAsia="Calibri"/>
        </w:rPr>
        <w:t>A.</w:t>
      </w:r>
      <w:r w:rsidRPr="009F70CD">
        <w:rPr>
          <w:rFonts w:eastAsia="Calibri"/>
        </w:rPr>
        <w:tab/>
        <w:t xml:space="preserve">Yes.  The proposed </w:t>
      </w:r>
      <w:r w:rsidR="00A724C8">
        <w:rPr>
          <w:rFonts w:eastAsia="Calibri"/>
        </w:rPr>
        <w:t xml:space="preserve">customer </w:t>
      </w:r>
      <w:r w:rsidRPr="009F70CD">
        <w:rPr>
          <w:rFonts w:eastAsia="Calibri"/>
        </w:rPr>
        <w:t xml:space="preserve">adjustments are reasonable and appropriate.  </w:t>
      </w:r>
      <w:r w:rsidR="00890528">
        <w:rPr>
          <w:rFonts w:eastAsia="Calibri"/>
        </w:rPr>
        <w:t>T</w:t>
      </w:r>
      <w:r w:rsidRPr="009F70CD">
        <w:rPr>
          <w:rFonts w:eastAsia="Calibri"/>
        </w:rPr>
        <w:t xml:space="preserve">he </w:t>
      </w:r>
      <w:r w:rsidR="00A724C8">
        <w:rPr>
          <w:rFonts w:eastAsia="Calibri"/>
        </w:rPr>
        <w:t xml:space="preserve">customer </w:t>
      </w:r>
      <w:r w:rsidRPr="009F70CD">
        <w:rPr>
          <w:rFonts w:eastAsia="Calibri"/>
        </w:rPr>
        <w:t xml:space="preserve">adjustments are consistent with those approved by the Commission in the Company’s last rate case in Docket No. </w:t>
      </w:r>
      <w:r w:rsidR="00E36E79">
        <w:rPr>
          <w:rFonts w:eastAsia="Calibri"/>
        </w:rPr>
        <w:t>49421</w:t>
      </w:r>
      <w:r w:rsidRPr="009F70CD">
        <w:rPr>
          <w:rFonts w:eastAsia="Calibri"/>
        </w:rPr>
        <w:t>,</w:t>
      </w:r>
      <w:r w:rsidRPr="009F70CD">
        <w:rPr>
          <w:rFonts w:eastAsia="Calibri"/>
          <w:vertAlign w:val="superscript"/>
        </w:rPr>
        <w:footnoteReference w:id="2"/>
      </w:r>
      <w:r w:rsidRPr="009F70CD">
        <w:rPr>
          <w:rFonts w:eastAsia="Calibri"/>
        </w:rPr>
        <w:t xml:space="preserve"> and are reflective of electric usage going forward based on the information known and measurable as of the end of the Test Year.</w:t>
      </w:r>
    </w:p>
    <w:p w14:paraId="5B4936C3" w14:textId="7E72F0A7" w:rsidR="009F70CD" w:rsidRPr="009F70CD" w:rsidRDefault="006E71C8" w:rsidP="00630C24">
      <w:pPr>
        <w:pStyle w:val="CRQuestion"/>
        <w:rPr>
          <w:b w:val="0"/>
        </w:rPr>
      </w:pPr>
      <w:proofErr w:type="gramStart"/>
      <w:r w:rsidRPr="00922212">
        <w:t>Q.</w:t>
      </w:r>
      <w:proofErr w:type="gramEnd"/>
      <w:r w:rsidR="009F70CD" w:rsidRPr="009F70CD">
        <w:tab/>
        <w:t xml:space="preserve">PLEASE EXPLAIN ANY WEATHER ADJUSTMENTS TO THE TEST YEAR LOAD DATA.  </w:t>
      </w:r>
    </w:p>
    <w:p w14:paraId="22C6C908" w14:textId="77777777" w:rsidR="009F70CD" w:rsidRPr="009F70CD" w:rsidRDefault="009F70CD" w:rsidP="00630C24">
      <w:pPr>
        <w:pStyle w:val="CRAnswer"/>
      </w:pPr>
      <w:r w:rsidRPr="009F70CD">
        <w:t>A.</w:t>
      </w:r>
      <w:r w:rsidRPr="009F70CD">
        <w:tab/>
        <w:t>The direct testimony of Dr. McMenamin will explain the proposed weather adjustments to the Test Year load data.</w:t>
      </w:r>
    </w:p>
    <w:p w14:paraId="54AE0166" w14:textId="6ED2254B" w:rsidR="009F70CD" w:rsidRPr="009F70CD" w:rsidRDefault="009F70CD" w:rsidP="352DC990">
      <w:pPr>
        <w:pStyle w:val="CROutline1"/>
        <w:rPr>
          <w:b w:val="0"/>
        </w:rPr>
      </w:pPr>
      <w:bookmarkStart w:id="21" w:name="_Toc3292289"/>
      <w:bookmarkStart w:id="22" w:name="_Toc3312637"/>
      <w:bookmarkStart w:id="23" w:name="_Toc3984942"/>
      <w:bookmarkStart w:id="24" w:name="_Toc4071605"/>
      <w:bookmarkStart w:id="25" w:name="_Toc160015018"/>
      <w:r>
        <w:t>CLASS COST OF SERVICE</w:t>
      </w:r>
      <w:bookmarkEnd w:id="21"/>
      <w:bookmarkEnd w:id="22"/>
      <w:bookmarkEnd w:id="23"/>
      <w:bookmarkEnd w:id="24"/>
      <w:bookmarkEnd w:id="25"/>
    </w:p>
    <w:p w14:paraId="32788763" w14:textId="1870684E" w:rsidR="009F70CD" w:rsidRPr="009F70CD" w:rsidRDefault="009F70CD" w:rsidP="00630C24">
      <w:pPr>
        <w:pStyle w:val="CRQuestion"/>
        <w:rPr>
          <w:b w:val="0"/>
          <w:caps w:val="0"/>
        </w:rPr>
      </w:pPr>
      <w:r w:rsidRPr="009F70CD">
        <w:t>Q.</w:t>
      </w:r>
      <w:r w:rsidRPr="009F70CD">
        <w:tab/>
        <w:t>WHAT IS A CLASS COST OF SERVICE STUDY?</w:t>
      </w:r>
    </w:p>
    <w:p w14:paraId="54EEB8EE" w14:textId="3C350A10" w:rsidR="009F70CD" w:rsidRPr="009F70CD" w:rsidRDefault="009F70CD" w:rsidP="00630C24">
      <w:pPr>
        <w:pStyle w:val="CRAnswer"/>
        <w:rPr>
          <w:rFonts w:eastAsia="Calibri"/>
        </w:rPr>
      </w:pPr>
      <w:r w:rsidRPr="009F70CD">
        <w:rPr>
          <w:rFonts w:eastAsia="Calibri"/>
        </w:rPr>
        <w:t>A.</w:t>
      </w:r>
      <w:r w:rsidRPr="009F70CD">
        <w:rPr>
          <w:rFonts w:eastAsia="Calibri"/>
          <w:b/>
        </w:rPr>
        <w:tab/>
      </w:r>
      <w:r w:rsidRPr="009F70CD">
        <w:rPr>
          <w:rFonts w:eastAsia="Calibri"/>
        </w:rPr>
        <w:t>A CCOSS is a cost-causation analysis of the Company’s plant investment, revenues, and expenses that calculates and allocates the cost incurred to provide service to each customer class.  The measure of cost assigned to each customer class is derived from unique customer class requirements, demand, energy, and revenue attributes to the investment.  A CCOSS is a well-established, fair</w:t>
      </w:r>
      <w:r w:rsidR="000B5B47">
        <w:rPr>
          <w:rFonts w:eastAsia="Calibri"/>
        </w:rPr>
        <w:t>,</w:t>
      </w:r>
      <w:r w:rsidRPr="009F70CD">
        <w:rPr>
          <w:rFonts w:eastAsia="Calibri"/>
        </w:rPr>
        <w:t xml:space="preserve"> and equitable way to allocate reasonable and necessary costs </w:t>
      </w:r>
      <w:r w:rsidR="00A32740" w:rsidRPr="009F70CD">
        <w:rPr>
          <w:rFonts w:eastAsia="Calibri"/>
        </w:rPr>
        <w:t>to</w:t>
      </w:r>
      <w:r w:rsidRPr="009F70CD">
        <w:rPr>
          <w:rFonts w:eastAsia="Calibri"/>
        </w:rPr>
        <w:t xml:space="preserve"> appropriately design rates.</w:t>
      </w:r>
    </w:p>
    <w:p w14:paraId="653965BD" w14:textId="26B6A340" w:rsidR="009F70CD" w:rsidRPr="00DF5978" w:rsidRDefault="009F70CD" w:rsidP="352DC990">
      <w:pPr>
        <w:pStyle w:val="CROutline2"/>
        <w:rPr>
          <w:u w:val="single"/>
        </w:rPr>
      </w:pPr>
      <w:bookmarkStart w:id="26" w:name="_Toc536104869"/>
      <w:bookmarkStart w:id="27" w:name="_Toc3292290"/>
      <w:bookmarkStart w:id="28" w:name="_Toc3312638"/>
      <w:bookmarkStart w:id="29" w:name="_Toc3984943"/>
      <w:bookmarkStart w:id="30" w:name="_Toc4071606"/>
      <w:bookmarkStart w:id="31" w:name="_Toc160015019"/>
      <w:r w:rsidRPr="00DF5978">
        <w:lastRenderedPageBreak/>
        <w:t xml:space="preserve">Overview Of Class Cost </w:t>
      </w:r>
      <w:r w:rsidR="11376324" w:rsidRPr="00DF5978">
        <w:t>of</w:t>
      </w:r>
      <w:r w:rsidRPr="00DF5978">
        <w:t xml:space="preserve"> Service Study Allocation Process</w:t>
      </w:r>
      <w:bookmarkEnd w:id="26"/>
      <w:bookmarkEnd w:id="27"/>
      <w:bookmarkEnd w:id="28"/>
      <w:bookmarkEnd w:id="29"/>
      <w:bookmarkEnd w:id="30"/>
      <w:bookmarkEnd w:id="31"/>
    </w:p>
    <w:p w14:paraId="6600F759" w14:textId="77777777" w:rsidR="009F70CD" w:rsidRPr="009F70CD" w:rsidRDefault="009F70CD" w:rsidP="00630C24">
      <w:pPr>
        <w:pStyle w:val="CRQuestion"/>
        <w:rPr>
          <w:b w:val="0"/>
          <w:caps w:val="0"/>
        </w:rPr>
      </w:pPr>
      <w:r w:rsidRPr="009F70CD">
        <w:t xml:space="preserve">Q. </w:t>
      </w:r>
      <w:r w:rsidRPr="009F70CD">
        <w:tab/>
        <w:t>HOW ARE CENTERPOINT HOUSTON’S COSTS ORGANIZED FOR PURPOSES OF ALLOCATION AMONG RETAIL DELIVERY CLASSES?</w:t>
      </w:r>
    </w:p>
    <w:p w14:paraId="4E1DFC8E" w14:textId="77777777" w:rsidR="009F70CD" w:rsidRPr="009F70CD" w:rsidRDefault="009F70CD" w:rsidP="00630C24">
      <w:pPr>
        <w:pStyle w:val="CRAnswer"/>
        <w:rPr>
          <w:b/>
        </w:rPr>
      </w:pPr>
      <w:r w:rsidRPr="009F70CD">
        <w:t>A.</w:t>
      </w:r>
      <w:r w:rsidRPr="009F70CD">
        <w:tab/>
        <w:t>CenterPoint Houston follows the FERC Uniform System of Accounts, which provides a numerical system of accounting for revenue, revenue deductions, and plant (assets or investment).  The Federal Energy Regulatory Commission (“FERC”) Uniform System of Accounts is reflected in Schedules II-B-1 through II</w:t>
      </w:r>
      <w:r w:rsidRPr="009F70CD">
        <w:noBreakHyphen/>
        <w:t>B-12, sponsored by Company witness Kristie L. Colvin.  Total revenue includes revenue from electric sales</w:t>
      </w:r>
      <w:r w:rsidRPr="009F70CD">
        <w:rPr>
          <w:vertAlign w:val="superscript"/>
        </w:rPr>
        <w:footnoteReference w:id="3"/>
      </w:r>
      <w:r w:rsidRPr="009F70CD">
        <w:t xml:space="preserve"> as well as various other revenue items.  Revenue deductions include operations and maintenance (“O&amp;M”) expense, depreciation and amortization expense, and taxes.  Rate base items include plant investment, accumulated depreciation and amortization, and other capital items.  Within each FERC account, costs are further functionalized and organized by classification.</w:t>
      </w:r>
    </w:p>
    <w:p w14:paraId="6F6EAAA6" w14:textId="543A20C6" w:rsidR="009F70CD" w:rsidRPr="009F70CD" w:rsidRDefault="006E71C8" w:rsidP="00630C24">
      <w:pPr>
        <w:pStyle w:val="CRQuestion"/>
        <w:rPr>
          <w:b w:val="0"/>
          <w:caps w:val="0"/>
        </w:rPr>
      </w:pPr>
      <w:proofErr w:type="gramStart"/>
      <w:r w:rsidRPr="00922212">
        <w:t>Q.</w:t>
      </w:r>
      <w:proofErr w:type="gramEnd"/>
      <w:r w:rsidR="009F70CD" w:rsidRPr="009F70CD">
        <w:tab/>
        <w:t>please describe how the Company’s CCOSS was prepared.</w:t>
      </w:r>
    </w:p>
    <w:p w14:paraId="783B1CE1" w14:textId="5F5830DC" w:rsidR="0079484B" w:rsidRDefault="009F70CD" w:rsidP="00630C24">
      <w:pPr>
        <w:pStyle w:val="CRAnswer"/>
        <w:rPr>
          <w:rFonts w:eastAsia="Calibri"/>
        </w:rPr>
      </w:pPr>
      <w:r w:rsidRPr="009F70CD">
        <w:rPr>
          <w:rFonts w:eastAsia="Calibri"/>
        </w:rPr>
        <w:t>A.</w:t>
      </w:r>
      <w:r w:rsidRPr="009F70CD">
        <w:rPr>
          <w:rFonts w:eastAsia="Calibri"/>
        </w:rPr>
        <w:tab/>
        <w:t xml:space="preserve">CenterPoint Houston’s CCOSS allocation was prepared using a </w:t>
      </w:r>
      <w:r w:rsidR="006C08E9">
        <w:rPr>
          <w:rFonts w:eastAsia="Calibri"/>
        </w:rPr>
        <w:t>three</w:t>
      </w:r>
      <w:r w:rsidRPr="009F70CD">
        <w:rPr>
          <w:rFonts w:eastAsia="Calibri"/>
        </w:rPr>
        <w:t xml:space="preserve">-step process:  (1) functionalization of expense and revenue of all accounts (see Schedules II-B-1 through II-B-12, as described in the direct testimony of </w:t>
      </w:r>
      <w:r w:rsidRPr="00DF5978">
        <w:rPr>
          <w:rFonts w:eastAsia="Calibri"/>
        </w:rPr>
        <w:t>Ms. Colvin</w:t>
      </w:r>
      <w:r w:rsidRPr="009F70CD">
        <w:rPr>
          <w:rFonts w:eastAsia="Calibri"/>
        </w:rPr>
        <w:t>); (2) classification of expense, revenue, and rate base accounts; (3</w:t>
      </w:r>
      <w:r w:rsidR="00DB3961">
        <w:rPr>
          <w:rFonts w:eastAsia="Calibri"/>
        </w:rPr>
        <w:t xml:space="preserve">)(a) </w:t>
      </w:r>
      <w:r w:rsidRPr="009F70CD">
        <w:rPr>
          <w:rFonts w:eastAsia="Calibri"/>
        </w:rPr>
        <w:t xml:space="preserve">development of allocation factors based on the data obtained from the books and records of the Company for the Test Year; and </w:t>
      </w:r>
      <w:r w:rsidR="00DB3961">
        <w:rPr>
          <w:rFonts w:eastAsia="Calibri"/>
        </w:rPr>
        <w:t>(b)</w:t>
      </w:r>
      <w:r w:rsidRPr="009F70CD">
        <w:rPr>
          <w:rFonts w:eastAsia="Calibri"/>
        </w:rPr>
        <w:t xml:space="preserve"> allocation of the revenue, expense, and rate base accounts to the customer classes based on the allocation factors developed in </w:t>
      </w:r>
      <w:r w:rsidRPr="009F70CD">
        <w:rPr>
          <w:rFonts w:eastAsia="Calibri"/>
        </w:rPr>
        <w:lastRenderedPageBreak/>
        <w:t>(3)</w:t>
      </w:r>
      <w:r w:rsidR="00DB3961">
        <w:rPr>
          <w:rFonts w:eastAsia="Calibri"/>
        </w:rPr>
        <w:t>(a</w:t>
      </w:r>
      <w:r w:rsidRPr="009F70CD">
        <w:rPr>
          <w:rFonts w:eastAsia="Calibri"/>
        </w:rPr>
        <w:t xml:space="preserve">) above.  </w:t>
      </w:r>
      <w:r w:rsidR="0079484B">
        <w:rPr>
          <w:rFonts w:eastAsia="Calibri"/>
        </w:rPr>
        <w:t>This process is set forth in the graphic below:</w:t>
      </w:r>
    </w:p>
    <w:p w14:paraId="0395A50F" w14:textId="497713B0" w:rsidR="009F70CD" w:rsidRPr="009F70CD" w:rsidRDefault="0079484B" w:rsidP="00630C24">
      <w:pPr>
        <w:pStyle w:val="CRAnswer"/>
        <w:rPr>
          <w:rFonts w:eastAsia="Calibri"/>
        </w:rPr>
      </w:pPr>
      <w:r>
        <w:rPr>
          <w:noProof/>
        </w:rPr>
        <w:drawing>
          <wp:inline distT="0" distB="0" distL="0" distR="0" wp14:anchorId="605608A0" wp14:editId="582EA3A6">
            <wp:extent cx="5943600" cy="25787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5">
                      <a:extLst>
                        <a:ext uri="{28A0092B-C50C-407E-A947-70E740481C1C}">
                          <a14:useLocalDpi xmlns:a14="http://schemas.microsoft.com/office/drawing/2010/main" val="0"/>
                        </a:ext>
                      </a:extLst>
                    </a:blip>
                    <a:stretch>
                      <a:fillRect/>
                    </a:stretch>
                  </pic:blipFill>
                  <pic:spPr>
                    <a:xfrm>
                      <a:off x="0" y="0"/>
                      <a:ext cx="5943600" cy="2578735"/>
                    </a:xfrm>
                    <a:prstGeom prst="rect">
                      <a:avLst/>
                    </a:prstGeom>
                  </pic:spPr>
                </pic:pic>
              </a:graphicData>
            </a:graphic>
          </wp:inline>
        </w:drawing>
      </w:r>
    </w:p>
    <w:p w14:paraId="1EE9E294" w14:textId="0DEFC643" w:rsidR="009F70CD" w:rsidRPr="009F70CD" w:rsidRDefault="006E71C8" w:rsidP="00630C24">
      <w:pPr>
        <w:pStyle w:val="CRQuestion"/>
      </w:pPr>
      <w:proofErr w:type="gramStart"/>
      <w:r w:rsidRPr="00922212">
        <w:t>Q.</w:t>
      </w:r>
      <w:proofErr w:type="gramEnd"/>
      <w:r w:rsidR="009F70CD" w:rsidRPr="009F70CD">
        <w:tab/>
        <w:t>PLEASE DESCRIBE THE FUNCTIONALIZATION PROCESS.</w:t>
      </w:r>
    </w:p>
    <w:p w14:paraId="0DA60F1A" w14:textId="590014E0" w:rsidR="009F70CD" w:rsidRPr="009F70CD" w:rsidRDefault="009F70CD" w:rsidP="00630C24">
      <w:pPr>
        <w:pStyle w:val="CRAnswer"/>
      </w:pPr>
      <w:r w:rsidRPr="009F70CD">
        <w:t>A.</w:t>
      </w:r>
      <w:r w:rsidRPr="009F70CD">
        <w:tab/>
        <w:t xml:space="preserve">Functionalization is the process of assigning costs to a specific business “function” to determine which rate class is responsible for </w:t>
      </w:r>
      <w:r w:rsidR="00286B44">
        <w:t>each of the assigned</w:t>
      </w:r>
      <w:r w:rsidRPr="009F70CD">
        <w:t xml:space="preserve"> cost</w:t>
      </w:r>
      <w:r w:rsidR="00286B44">
        <w:t>s</w:t>
      </w:r>
      <w:r w:rsidRPr="009F70CD">
        <w:t>.  Consistent with the Commission’s RFP instructions as defined in 16 TAC § 25.344, the Company has functionalized costs into the following business functions:</w:t>
      </w:r>
    </w:p>
    <w:p w14:paraId="369E08ED" w14:textId="77777777" w:rsidR="009F70CD" w:rsidRPr="009F70CD" w:rsidRDefault="009F70CD" w:rsidP="009F70CD">
      <w:pPr>
        <w:ind w:left="1440" w:hanging="360"/>
        <w:jc w:val="both"/>
        <w:rPr>
          <w:szCs w:val="24"/>
        </w:rPr>
      </w:pPr>
      <w:r w:rsidRPr="009F70CD">
        <w:rPr>
          <w:szCs w:val="24"/>
        </w:rPr>
        <w:t>Transmission (“TRAN”</w:t>
      </w:r>
      <w:proofErr w:type="gramStart"/>
      <w:r w:rsidRPr="009F70CD">
        <w:rPr>
          <w:szCs w:val="24"/>
        </w:rPr>
        <w:t>);</w:t>
      </w:r>
      <w:proofErr w:type="gramEnd"/>
    </w:p>
    <w:p w14:paraId="67C93394" w14:textId="77777777" w:rsidR="009F70CD" w:rsidRPr="009F70CD" w:rsidRDefault="009F70CD" w:rsidP="009F70CD">
      <w:pPr>
        <w:ind w:left="1440" w:hanging="360"/>
        <w:jc w:val="both"/>
        <w:rPr>
          <w:szCs w:val="24"/>
        </w:rPr>
      </w:pPr>
      <w:r w:rsidRPr="009F70CD">
        <w:rPr>
          <w:szCs w:val="24"/>
        </w:rPr>
        <w:t>Distribution (“DIST”</w:t>
      </w:r>
      <w:proofErr w:type="gramStart"/>
      <w:r w:rsidRPr="009F70CD">
        <w:rPr>
          <w:szCs w:val="24"/>
        </w:rPr>
        <w:t>);</w:t>
      </w:r>
      <w:proofErr w:type="gramEnd"/>
    </w:p>
    <w:p w14:paraId="2CCC998C" w14:textId="77777777" w:rsidR="009F70CD" w:rsidRPr="009F70CD" w:rsidRDefault="009F70CD" w:rsidP="009F70CD">
      <w:pPr>
        <w:ind w:left="1440" w:hanging="360"/>
        <w:jc w:val="both"/>
        <w:rPr>
          <w:szCs w:val="24"/>
        </w:rPr>
      </w:pPr>
      <w:r w:rsidRPr="009F70CD">
        <w:rPr>
          <w:szCs w:val="24"/>
        </w:rPr>
        <w:t>Transmission and Distribution Utility Metering System Services (“MET”</w:t>
      </w:r>
      <w:proofErr w:type="gramStart"/>
      <w:r w:rsidRPr="009F70CD">
        <w:rPr>
          <w:szCs w:val="24"/>
        </w:rPr>
        <w:t>);</w:t>
      </w:r>
      <w:proofErr w:type="gramEnd"/>
    </w:p>
    <w:p w14:paraId="402B4F19" w14:textId="77777777" w:rsidR="009F70CD" w:rsidRPr="009F70CD" w:rsidRDefault="009F70CD" w:rsidP="009F70CD">
      <w:pPr>
        <w:ind w:left="1440" w:hanging="360"/>
        <w:jc w:val="both"/>
        <w:rPr>
          <w:szCs w:val="24"/>
        </w:rPr>
      </w:pPr>
      <w:r w:rsidRPr="009F70CD">
        <w:rPr>
          <w:szCs w:val="24"/>
        </w:rPr>
        <w:t>Transmission and Distribution Utility Billing System Services (“TBILL”</w:t>
      </w:r>
      <w:proofErr w:type="gramStart"/>
      <w:r w:rsidRPr="009F70CD">
        <w:rPr>
          <w:szCs w:val="24"/>
        </w:rPr>
        <w:t>);</w:t>
      </w:r>
      <w:proofErr w:type="gramEnd"/>
    </w:p>
    <w:p w14:paraId="5886579C" w14:textId="77777777" w:rsidR="009F70CD" w:rsidRPr="009F70CD" w:rsidRDefault="009F70CD" w:rsidP="009F70CD">
      <w:pPr>
        <w:spacing w:after="240"/>
        <w:ind w:left="1440" w:hanging="360"/>
        <w:jc w:val="both"/>
        <w:rPr>
          <w:szCs w:val="24"/>
        </w:rPr>
      </w:pPr>
      <w:r w:rsidRPr="009F70CD">
        <w:rPr>
          <w:szCs w:val="24"/>
        </w:rPr>
        <w:t>Transmission and Distribution Utility Customer Services (“TDCS”).</w:t>
      </w:r>
    </w:p>
    <w:p w14:paraId="34DBDA3B" w14:textId="37BA8CB1" w:rsidR="009F70CD" w:rsidRPr="009F70CD" w:rsidRDefault="0026329F" w:rsidP="00630C24">
      <w:pPr>
        <w:pStyle w:val="CRAnswer"/>
        <w:rPr>
          <w:rFonts w:eastAsia="Calibri"/>
        </w:rPr>
      </w:pPr>
      <w:r>
        <w:rPr>
          <w:rFonts w:eastAsia="Calibri"/>
        </w:rPr>
        <w:tab/>
      </w:r>
      <w:r w:rsidR="009F70CD" w:rsidRPr="48787F77">
        <w:rPr>
          <w:rFonts w:eastAsia="Calibri"/>
        </w:rPr>
        <w:t xml:space="preserve">The Company has combined the TBILL and TDCS functions as permitted by the Commission’s RFP instructions. </w:t>
      </w:r>
      <w:r w:rsidR="009F70CD" w:rsidRPr="00630C24">
        <w:rPr>
          <w:rFonts w:eastAsia="Calibri"/>
        </w:rPr>
        <w:t>Ms. Colvin</w:t>
      </w:r>
      <w:r w:rsidR="009F70CD" w:rsidRPr="48787F77">
        <w:rPr>
          <w:rFonts w:eastAsia="Calibri"/>
        </w:rPr>
        <w:t xml:space="preserve"> sponsors and describes in her testimony how specific revenues and costs were functionalized.</w:t>
      </w:r>
    </w:p>
    <w:p w14:paraId="714FEC1D" w14:textId="77777777" w:rsidR="009F70CD" w:rsidRPr="009F70CD" w:rsidRDefault="009F70CD" w:rsidP="00630C24">
      <w:pPr>
        <w:pStyle w:val="CRQuestion"/>
        <w:rPr>
          <w:b w:val="0"/>
          <w:caps w:val="0"/>
        </w:rPr>
      </w:pPr>
      <w:r w:rsidRPr="009F70CD">
        <w:t>Q.</w:t>
      </w:r>
      <w:r w:rsidRPr="009F70CD">
        <w:tab/>
        <w:t>WHAT ARE COST CLASSIFICATIONS AND HOW ARE THEY DETERMINED?</w:t>
      </w:r>
    </w:p>
    <w:p w14:paraId="5302205C" w14:textId="6BC29430" w:rsidR="0013789F" w:rsidRDefault="009F70CD" w:rsidP="00630C24">
      <w:pPr>
        <w:pStyle w:val="CRAnswer"/>
        <w:rPr>
          <w:rFonts w:eastAsia="Calibri"/>
        </w:rPr>
      </w:pPr>
      <w:r w:rsidRPr="009F70CD">
        <w:rPr>
          <w:rFonts w:eastAsia="Calibri"/>
        </w:rPr>
        <w:t>A.</w:t>
      </w:r>
      <w:r w:rsidRPr="009F70CD">
        <w:rPr>
          <w:rFonts w:eastAsia="Calibri"/>
          <w:b/>
        </w:rPr>
        <w:tab/>
      </w:r>
      <w:r w:rsidRPr="009F70CD">
        <w:rPr>
          <w:rFonts w:eastAsia="Calibri"/>
        </w:rPr>
        <w:t xml:space="preserve">Some functionalized costs can be directly assigned to one or more customer </w:t>
      </w:r>
      <w:r w:rsidR="006037DA">
        <w:rPr>
          <w:rFonts w:eastAsia="Calibri"/>
        </w:rPr>
        <w:t>rate</w:t>
      </w:r>
      <w:r w:rsidRPr="009F70CD">
        <w:rPr>
          <w:rFonts w:eastAsia="Calibri"/>
        </w:rPr>
        <w:t xml:space="preserve"> </w:t>
      </w:r>
      <w:r w:rsidRPr="009F70CD">
        <w:rPr>
          <w:rFonts w:eastAsia="Calibri"/>
        </w:rPr>
        <w:lastRenderedPageBreak/>
        <w:t xml:space="preserve">classes. Other costs involve more than one customer </w:t>
      </w:r>
      <w:r w:rsidR="00B80358">
        <w:rPr>
          <w:rFonts w:eastAsia="Calibri"/>
        </w:rPr>
        <w:t xml:space="preserve">rate </w:t>
      </w:r>
      <w:r w:rsidRPr="009F70CD">
        <w:rPr>
          <w:rFonts w:eastAsia="Calibri"/>
        </w:rPr>
        <w:t>class and must be allocated</w:t>
      </w:r>
      <w:r w:rsidR="00B80358">
        <w:rPr>
          <w:rFonts w:eastAsia="Calibri"/>
        </w:rPr>
        <w:t xml:space="preserve"> amongst these rate classes</w:t>
      </w:r>
      <w:r w:rsidRPr="009F70CD">
        <w:rPr>
          <w:rFonts w:eastAsia="Calibri"/>
        </w:rPr>
        <w:t xml:space="preserve">. </w:t>
      </w:r>
      <w:r w:rsidR="00974A67">
        <w:rPr>
          <w:rFonts w:eastAsia="Calibri"/>
        </w:rPr>
        <w:t xml:space="preserve">After functionalization, the next step in the allocation process is to classify the costs as being </w:t>
      </w:r>
      <w:r w:rsidRPr="009F70CD">
        <w:rPr>
          <w:rFonts w:eastAsia="Calibri"/>
        </w:rPr>
        <w:t>customer-related, demand</w:t>
      </w:r>
      <w:r w:rsidR="001E4C8E">
        <w:rPr>
          <w:rFonts w:eastAsia="Calibri"/>
        </w:rPr>
        <w:noBreakHyphen/>
      </w:r>
      <w:r w:rsidRPr="009F70CD">
        <w:rPr>
          <w:rFonts w:eastAsia="Calibri"/>
        </w:rPr>
        <w:t xml:space="preserve">related, energy-related, or revenue-related costs, or a combination thereof.  </w:t>
      </w:r>
    </w:p>
    <w:p w14:paraId="0C077BF0" w14:textId="06C72B15" w:rsidR="009F70CD" w:rsidRPr="009F70CD" w:rsidRDefault="009F70CD" w:rsidP="00AD3C2B">
      <w:pPr>
        <w:pStyle w:val="CRAnswer"/>
        <w:ind w:firstLine="720"/>
        <w:rPr>
          <w:rFonts w:eastAsia="Calibri"/>
        </w:rPr>
      </w:pPr>
      <w:r w:rsidRPr="009F70CD">
        <w:rPr>
          <w:rFonts w:eastAsia="Calibri"/>
        </w:rPr>
        <w:t>Generally, costs characterized as fixed costs are classified as customer</w:t>
      </w:r>
      <w:r w:rsidR="001E4C8E">
        <w:rPr>
          <w:rFonts w:eastAsia="Calibri"/>
        </w:rPr>
        <w:noBreakHyphen/>
      </w:r>
      <w:r w:rsidRPr="009F70CD">
        <w:rPr>
          <w:rFonts w:eastAsia="Calibri"/>
        </w:rPr>
        <w:t xml:space="preserve">related or demand-related costs and costs characterized as variable cost are classified as energy-related or revenue-related.  For example, customer-related costs are those costs that arise as the result of incrementally adding a customer to the system but </w:t>
      </w:r>
      <w:proofErr w:type="spellStart"/>
      <w:r w:rsidRPr="009F70CD">
        <w:rPr>
          <w:rFonts w:eastAsia="Calibri"/>
        </w:rPr>
        <w:t>vary</w:t>
      </w:r>
      <w:proofErr w:type="spellEnd"/>
      <w:r w:rsidRPr="009F70CD">
        <w:rPr>
          <w:rFonts w:eastAsia="Calibri"/>
        </w:rPr>
        <w:t xml:space="preserve"> little or not at all with the customer’s actual electrical usage.  Customer accounting expense, for example, is a customer-related cost because CenterPoint Houston is required to maintain records for each customer due to the customer’s existence on the delivery system, regardless of the level of electrical consumption.  Therefore, customer accounting expenses are allocated to rate classes based on the number of customers in the class.</w:t>
      </w:r>
    </w:p>
    <w:p w14:paraId="162A53E6" w14:textId="77777777" w:rsidR="009F70CD" w:rsidRPr="009F70CD" w:rsidRDefault="009F70CD" w:rsidP="009F70CD">
      <w:pPr>
        <w:tabs>
          <w:tab w:val="left" w:pos="720"/>
        </w:tabs>
        <w:spacing w:line="480" w:lineRule="auto"/>
        <w:ind w:left="720" w:hanging="720"/>
        <w:jc w:val="both"/>
        <w:rPr>
          <w:rFonts w:eastAsia="Calibri"/>
          <w:szCs w:val="24"/>
        </w:rPr>
      </w:pPr>
      <w:r w:rsidRPr="009F70CD">
        <w:rPr>
          <w:rFonts w:eastAsia="Calibri"/>
          <w:szCs w:val="24"/>
        </w:rPr>
        <w:tab/>
      </w:r>
      <w:r w:rsidRPr="009F70CD">
        <w:rPr>
          <w:rFonts w:eastAsia="Calibri"/>
          <w:szCs w:val="24"/>
        </w:rPr>
        <w:tab/>
        <w:t>Costs classified as demand-related costs are driven by and dependent on the electric demand or load of the customers.  For example, distribution facilities are designed and built to carry the maximum expected electrical demand of the system, without respect to the actual number of customers taking service at any given time.  Distribution costs have therefore been classified as demand-related costs.</w:t>
      </w:r>
    </w:p>
    <w:p w14:paraId="70E14A63" w14:textId="77777777" w:rsidR="009F70CD" w:rsidRPr="009F70CD" w:rsidRDefault="009F70CD" w:rsidP="009F70CD">
      <w:pPr>
        <w:tabs>
          <w:tab w:val="left" w:pos="720"/>
        </w:tabs>
        <w:spacing w:line="480" w:lineRule="auto"/>
        <w:ind w:left="720" w:hanging="720"/>
        <w:jc w:val="both"/>
        <w:rPr>
          <w:rFonts w:eastAsia="Calibri"/>
          <w:szCs w:val="24"/>
        </w:rPr>
      </w:pPr>
      <w:r w:rsidRPr="009F70CD">
        <w:rPr>
          <w:rFonts w:eastAsia="Calibri"/>
          <w:szCs w:val="24"/>
        </w:rPr>
        <w:tab/>
      </w:r>
      <w:r w:rsidRPr="009F70CD">
        <w:rPr>
          <w:rFonts w:eastAsia="Calibri"/>
          <w:szCs w:val="24"/>
        </w:rPr>
        <w:tab/>
        <w:t>Energy-related costs are generally driven by the energy usage of each rate class.  Revenue-related costs are driven by revenues received from each rate class.</w:t>
      </w:r>
    </w:p>
    <w:p w14:paraId="2C5CC35E" w14:textId="5CD059DB" w:rsidR="006037ED" w:rsidRDefault="006037ED" w:rsidP="00567CFA">
      <w:pPr>
        <w:pStyle w:val="CRQuestion"/>
      </w:pPr>
      <w:r>
        <w:lastRenderedPageBreak/>
        <w:t>Q.</w:t>
      </w:r>
      <w:r>
        <w:tab/>
        <w:t>After the costs are functionalized and classified, what is the next step in the allocation process?</w:t>
      </w:r>
    </w:p>
    <w:p w14:paraId="3DF36BE2" w14:textId="699FAC96" w:rsidR="006037ED" w:rsidRPr="00AD3C2B" w:rsidRDefault="006037ED" w:rsidP="00AD3C2B">
      <w:pPr>
        <w:pStyle w:val="CRAnswer"/>
        <w:rPr>
          <w:rFonts w:eastAsia="Calibri"/>
        </w:rPr>
      </w:pPr>
      <w:r>
        <w:rPr>
          <w:rFonts w:eastAsia="Calibri"/>
        </w:rPr>
        <w:t>A.</w:t>
      </w:r>
      <w:r>
        <w:rPr>
          <w:rFonts w:eastAsia="Calibri"/>
        </w:rPr>
        <w:tab/>
        <w:t>After functionalization and classification, the costs are allocated according to allocation factors.</w:t>
      </w:r>
    </w:p>
    <w:p w14:paraId="0DEF9BC6" w14:textId="41A8EA68" w:rsidR="009F70CD" w:rsidRPr="009F70CD" w:rsidRDefault="006E71C8" w:rsidP="00630C24">
      <w:pPr>
        <w:pStyle w:val="CRQuestion"/>
        <w:rPr>
          <w:b w:val="0"/>
          <w:caps w:val="0"/>
        </w:rPr>
      </w:pPr>
      <w:proofErr w:type="gramStart"/>
      <w:r w:rsidRPr="00922212">
        <w:t>Q.</w:t>
      </w:r>
      <w:proofErr w:type="gramEnd"/>
      <w:r w:rsidR="009F70CD" w:rsidRPr="009F70CD">
        <w:tab/>
        <w:t>PLEASE DESCRIBE HOW ALLOCATION FACTORS ARE DEVELOPED.</w:t>
      </w:r>
    </w:p>
    <w:p w14:paraId="3C37AC4F" w14:textId="77777777" w:rsidR="009F70CD" w:rsidRPr="009F70CD" w:rsidRDefault="009F70CD" w:rsidP="00630C24">
      <w:pPr>
        <w:pStyle w:val="CRAnswer"/>
      </w:pPr>
      <w:r w:rsidRPr="009F70CD">
        <w:t>A.</w:t>
      </w:r>
      <w:r w:rsidRPr="009F70CD">
        <w:tab/>
        <w:t>Allocation factors are developed based on an analysis of the distinct characteristics of each rate class.  Costs are first functionalized and then assigned to the classified cost categories described above for each rate class.  Allocation factors are then assigned to these functionalized and classified costs and used to allocate the costs to the customer classes.</w:t>
      </w:r>
    </w:p>
    <w:p w14:paraId="3EDA2113" w14:textId="4E7F7287" w:rsidR="009F70CD" w:rsidRPr="009F70CD" w:rsidRDefault="006E71C8" w:rsidP="00630C24">
      <w:pPr>
        <w:pStyle w:val="CRQuestion"/>
        <w:rPr>
          <w:b w:val="0"/>
          <w:caps w:val="0"/>
        </w:rPr>
      </w:pPr>
      <w:proofErr w:type="gramStart"/>
      <w:r w:rsidRPr="00922212">
        <w:t>Q.</w:t>
      </w:r>
      <w:proofErr w:type="gramEnd"/>
      <w:r w:rsidR="009F70CD" w:rsidRPr="009F70CD">
        <w:tab/>
        <w:t>PLEASE DESCRIBE THE ALLOCATION FACTORS USED IN SCHEDULE II-I-2 AND HOW THEY WERE DEVELOPED.</w:t>
      </w:r>
    </w:p>
    <w:p w14:paraId="5133AF97" w14:textId="77777777" w:rsidR="009F70CD" w:rsidRPr="009F70CD" w:rsidRDefault="009F70CD" w:rsidP="00630C24">
      <w:pPr>
        <w:pStyle w:val="CRAnswer"/>
      </w:pPr>
      <w:r w:rsidRPr="009F70CD">
        <w:t>A.</w:t>
      </w:r>
      <w:r w:rsidRPr="009F70CD">
        <w:tab/>
        <w:t>The following are the allocation factor categories shown in the II-I-2 Schedules:</w:t>
      </w:r>
    </w:p>
    <w:p w14:paraId="46E41DF4" w14:textId="0AB87306" w:rsidR="009F70CD" w:rsidRPr="009F70CD" w:rsidRDefault="009F70CD" w:rsidP="009F70CD">
      <w:pPr>
        <w:numPr>
          <w:ilvl w:val="0"/>
          <w:numId w:val="22"/>
        </w:numPr>
        <w:spacing w:after="240"/>
        <w:jc w:val="both"/>
        <w:rPr>
          <w:szCs w:val="24"/>
        </w:rPr>
      </w:pPr>
      <w:r w:rsidRPr="009F70CD">
        <w:rPr>
          <w:szCs w:val="24"/>
        </w:rPr>
        <w:t>Customer factors were developed using: (1) the number of customers in each rate class at the end of the Test Year, weighted for meter investment; and (2) the total number of customers at the end of the Test Year.</w:t>
      </w:r>
    </w:p>
    <w:p w14:paraId="385DFB46" w14:textId="4C188441" w:rsidR="009F70CD" w:rsidRPr="009F70CD" w:rsidRDefault="009F70CD" w:rsidP="009F70CD">
      <w:pPr>
        <w:numPr>
          <w:ilvl w:val="0"/>
          <w:numId w:val="22"/>
        </w:numPr>
        <w:spacing w:after="240"/>
        <w:jc w:val="both"/>
        <w:rPr>
          <w:szCs w:val="24"/>
        </w:rPr>
      </w:pPr>
      <w:r w:rsidRPr="009F70CD">
        <w:rPr>
          <w:szCs w:val="24"/>
        </w:rPr>
        <w:t xml:space="preserve">Demand factors were developed using various rate class demand measurements and an </w:t>
      </w:r>
      <w:r w:rsidRPr="00630C24">
        <w:rPr>
          <w:szCs w:val="24"/>
        </w:rPr>
        <w:t>unadjusted Four-Coincident Peak (“4CP”)</w:t>
      </w:r>
      <w:r w:rsidR="005A4481" w:rsidRPr="00630C24">
        <w:rPr>
          <w:rStyle w:val="FootnoteReference"/>
          <w:szCs w:val="24"/>
        </w:rPr>
        <w:footnoteReference w:id="4"/>
      </w:r>
      <w:r w:rsidRPr="009F70CD">
        <w:rPr>
          <w:szCs w:val="24"/>
        </w:rPr>
        <w:t xml:space="preserve"> demand allocation methodology.</w:t>
      </w:r>
    </w:p>
    <w:p w14:paraId="087D79E9" w14:textId="77777777" w:rsidR="009F70CD" w:rsidRPr="009F70CD" w:rsidRDefault="009F70CD" w:rsidP="009F70CD">
      <w:pPr>
        <w:numPr>
          <w:ilvl w:val="0"/>
          <w:numId w:val="22"/>
        </w:numPr>
        <w:spacing w:after="240"/>
        <w:jc w:val="both"/>
        <w:rPr>
          <w:szCs w:val="24"/>
        </w:rPr>
      </w:pPr>
      <w:r w:rsidRPr="009F70CD">
        <w:rPr>
          <w:szCs w:val="24"/>
        </w:rPr>
        <w:t>Energy factors were developed based on the energy usage of each rate class.</w:t>
      </w:r>
    </w:p>
    <w:p w14:paraId="50BA8C14" w14:textId="77777777" w:rsidR="009F70CD" w:rsidRPr="009F70CD" w:rsidRDefault="009F70CD" w:rsidP="009F70CD">
      <w:pPr>
        <w:numPr>
          <w:ilvl w:val="0"/>
          <w:numId w:val="22"/>
        </w:numPr>
        <w:spacing w:after="240"/>
        <w:jc w:val="both"/>
        <w:rPr>
          <w:szCs w:val="24"/>
        </w:rPr>
      </w:pPr>
      <w:r w:rsidRPr="009F70CD">
        <w:rPr>
          <w:szCs w:val="24"/>
        </w:rPr>
        <w:t>Revenue factors were developed based on the percentage of revenues received from each rate class.</w:t>
      </w:r>
    </w:p>
    <w:p w14:paraId="1F9CAA18" w14:textId="77777777" w:rsidR="009F70CD" w:rsidRPr="009F70CD" w:rsidRDefault="009F70CD" w:rsidP="009F70CD">
      <w:pPr>
        <w:numPr>
          <w:ilvl w:val="0"/>
          <w:numId w:val="22"/>
        </w:numPr>
        <w:spacing w:after="240"/>
        <w:jc w:val="both"/>
        <w:rPr>
          <w:szCs w:val="24"/>
        </w:rPr>
      </w:pPr>
      <w:r w:rsidRPr="009F70CD">
        <w:rPr>
          <w:szCs w:val="24"/>
        </w:rPr>
        <w:t>Factors for General Plant Accounts were derived based on allocated operating plant costs.</w:t>
      </w:r>
    </w:p>
    <w:p w14:paraId="5836117D" w14:textId="77777777" w:rsidR="009F70CD" w:rsidRPr="009F70CD" w:rsidRDefault="009F70CD" w:rsidP="00630C24">
      <w:pPr>
        <w:pStyle w:val="CRQuestion"/>
        <w:rPr>
          <w:b w:val="0"/>
          <w:caps w:val="0"/>
        </w:rPr>
      </w:pPr>
      <w:r w:rsidRPr="009F70CD">
        <w:lastRenderedPageBreak/>
        <w:t>Q.</w:t>
      </w:r>
      <w:r w:rsidRPr="009F70CD">
        <w:tab/>
        <w:t>DESCRIBE THE data SOURCE USED TO DEVELOP THE ALLOCATION FACTORS.</w:t>
      </w:r>
    </w:p>
    <w:p w14:paraId="2D49E026" w14:textId="7EC0FE1C" w:rsidR="009F70CD" w:rsidRPr="009F70CD" w:rsidRDefault="009F70CD" w:rsidP="00630C24">
      <w:pPr>
        <w:pStyle w:val="CRAnswer"/>
        <w:rPr>
          <w:rFonts w:eastAsia="Calibri"/>
        </w:rPr>
      </w:pPr>
      <w:r w:rsidRPr="009F70CD">
        <w:rPr>
          <w:rFonts w:eastAsia="Calibri"/>
        </w:rPr>
        <w:t>A.</w:t>
      </w:r>
      <w:r w:rsidRPr="009F70CD">
        <w:rPr>
          <w:rFonts w:eastAsia="Calibri"/>
        </w:rPr>
        <w:tab/>
        <w:t>The data to develop the allocation factors originated from three sources</w:t>
      </w:r>
      <w:r w:rsidR="003A46AC" w:rsidRPr="009F70CD">
        <w:rPr>
          <w:rFonts w:eastAsia="Calibri"/>
        </w:rPr>
        <w:t>: (</w:t>
      </w:r>
      <w:r w:rsidRPr="009F70CD">
        <w:rPr>
          <w:rFonts w:eastAsia="Calibri"/>
        </w:rPr>
        <w:t xml:space="preserve">1) the schedules and workpapers provided in the rate filing package; (2) the accounting books and records of the Company; and (3) special studies performed to acquire specific data.  For example, Dr. McMenamin describes how the data from the CenterPoint Houston advanced metering system (“AMS”) is used to adjust daily and monthly energy usage and billing determinants </w:t>
      </w:r>
      <w:r w:rsidR="00EF141A" w:rsidRPr="009F70CD">
        <w:rPr>
          <w:rFonts w:eastAsia="Calibri"/>
        </w:rPr>
        <w:t>to</w:t>
      </w:r>
      <w:r w:rsidRPr="009F70CD">
        <w:rPr>
          <w:rFonts w:eastAsia="Calibri"/>
        </w:rPr>
        <w:t xml:space="preserve"> ensure that its rates are set based on data that reflect normal weather, as contemplated by this Commission’s rules and RFP instructions.</w:t>
      </w:r>
    </w:p>
    <w:p w14:paraId="0628CF53" w14:textId="77777777" w:rsidR="009F70CD" w:rsidRPr="009F70CD" w:rsidRDefault="009F70CD" w:rsidP="00630C24">
      <w:pPr>
        <w:pStyle w:val="CRQuestion"/>
        <w:rPr>
          <w:b w:val="0"/>
        </w:rPr>
      </w:pPr>
      <w:bookmarkStart w:id="32" w:name="_Toc536104707"/>
      <w:bookmarkStart w:id="33" w:name="_Toc536104870"/>
      <w:bookmarkStart w:id="34" w:name="_Toc536106727"/>
      <w:bookmarkEnd w:id="32"/>
      <w:bookmarkEnd w:id="33"/>
      <w:bookmarkEnd w:id="34"/>
      <w:r w:rsidRPr="009F70CD">
        <w:t>Q.</w:t>
      </w:r>
      <w:r w:rsidRPr="009F70CD">
        <w:tab/>
        <w:t>HAS THE DEMAND AND ENERGY DATA USED FOR ALLOCATION PURPOSES BEEN ADJUSTED?</w:t>
      </w:r>
    </w:p>
    <w:p w14:paraId="66A65B7F" w14:textId="77777777" w:rsidR="009F70CD" w:rsidRPr="009F70CD" w:rsidRDefault="009F70CD" w:rsidP="00630C24">
      <w:pPr>
        <w:pStyle w:val="CRAnswer"/>
      </w:pPr>
      <w:r w:rsidRPr="009F70CD">
        <w:t>A.</w:t>
      </w:r>
      <w:r w:rsidRPr="009F70CD">
        <w:tab/>
        <w:t>No.  There were no adjustments made to the demand and energy data.</w:t>
      </w:r>
    </w:p>
    <w:p w14:paraId="171107C2" w14:textId="77777777" w:rsidR="009F70CD" w:rsidRPr="009F70CD" w:rsidRDefault="009F70CD" w:rsidP="00630C24">
      <w:pPr>
        <w:pStyle w:val="CRQuestion"/>
      </w:pPr>
      <w:r w:rsidRPr="009F70CD">
        <w:t>Q.</w:t>
      </w:r>
      <w:r w:rsidRPr="009F70CD">
        <w:tab/>
        <w:t xml:space="preserve">Where are the allocation </w:t>
      </w:r>
      <w:r w:rsidRPr="00581430">
        <w:t>factors</w:t>
      </w:r>
      <w:r w:rsidRPr="009F70CD">
        <w:t xml:space="preserve"> identified in the company schedules?</w:t>
      </w:r>
    </w:p>
    <w:p w14:paraId="0363512E" w14:textId="08A3E318" w:rsidR="009F70CD" w:rsidRPr="009F70CD" w:rsidRDefault="009F70CD" w:rsidP="009F70CD">
      <w:pPr>
        <w:tabs>
          <w:tab w:val="left" w:pos="720"/>
        </w:tabs>
        <w:spacing w:line="480" w:lineRule="auto"/>
        <w:ind w:left="720" w:hanging="720"/>
        <w:jc w:val="both"/>
        <w:rPr>
          <w:rFonts w:eastAsia="Calibri"/>
          <w:szCs w:val="24"/>
        </w:rPr>
      </w:pPr>
      <w:r w:rsidRPr="009F70CD">
        <w:rPr>
          <w:rFonts w:eastAsia="Calibri"/>
          <w:szCs w:val="24"/>
        </w:rPr>
        <w:t>A.</w:t>
      </w:r>
      <w:r w:rsidRPr="009F70CD">
        <w:rPr>
          <w:rFonts w:eastAsia="Calibri"/>
          <w:szCs w:val="24"/>
        </w:rPr>
        <w:tab/>
        <w:t xml:space="preserve">The allocation factors are shown in the II-I-2 Schedules, and the </w:t>
      </w:r>
      <w:r w:rsidR="002111F6" w:rsidRPr="009F70CD">
        <w:rPr>
          <w:rFonts w:eastAsia="Calibri"/>
          <w:szCs w:val="24"/>
        </w:rPr>
        <w:t>source</w:t>
      </w:r>
      <w:r w:rsidRPr="009F70CD">
        <w:rPr>
          <w:rFonts w:eastAsia="Calibri"/>
          <w:szCs w:val="24"/>
        </w:rPr>
        <w:t xml:space="preserve"> of all allocation factors are provided in Schedule II-I-Class Allocation Summary.</w:t>
      </w:r>
    </w:p>
    <w:p w14:paraId="142E11ED" w14:textId="585DE501" w:rsidR="009F70CD" w:rsidRPr="009F70CD" w:rsidRDefault="009F70CD" w:rsidP="00630C24">
      <w:pPr>
        <w:pStyle w:val="CRQuestion"/>
      </w:pPr>
      <w:r w:rsidRPr="009F70CD">
        <w:t>Q.</w:t>
      </w:r>
      <w:r w:rsidRPr="009F70CD">
        <w:tab/>
        <w:t xml:space="preserve">are THE allocation METHODOLOGIES USED TO DEVELOP THE ALLOCATION FACTORS consistent with what the commission approved in Docket No. </w:t>
      </w:r>
      <w:r w:rsidR="00E36E79">
        <w:t>49421</w:t>
      </w:r>
      <w:r w:rsidRPr="009F70CD">
        <w:t>?</w:t>
      </w:r>
    </w:p>
    <w:p w14:paraId="25E12B66" w14:textId="6FDB3107" w:rsidR="00E36E79" w:rsidRPr="009F70CD" w:rsidRDefault="009F70CD" w:rsidP="00630C24">
      <w:pPr>
        <w:pStyle w:val="CRAnswer"/>
        <w:rPr>
          <w:rFonts w:eastAsia="Calibri"/>
        </w:rPr>
      </w:pPr>
      <w:r w:rsidRPr="009F70CD">
        <w:rPr>
          <w:rFonts w:eastAsia="Calibri"/>
        </w:rPr>
        <w:t>A.</w:t>
      </w:r>
      <w:r w:rsidRPr="009F70CD">
        <w:rPr>
          <w:rFonts w:eastAsia="Calibri"/>
        </w:rPr>
        <w:tab/>
      </w:r>
      <w:r w:rsidRPr="00702C6F">
        <w:rPr>
          <w:rFonts w:eastAsia="Calibri"/>
        </w:rPr>
        <w:t xml:space="preserve">Yes.  CenterPoint Houston generally used the same allocation methodology the Commission </w:t>
      </w:r>
      <w:r w:rsidR="00166B0B" w:rsidRPr="00630C24">
        <w:rPr>
          <w:rFonts w:eastAsia="Calibri"/>
        </w:rPr>
        <w:t>approved</w:t>
      </w:r>
      <w:r w:rsidRPr="00702C6F">
        <w:rPr>
          <w:rFonts w:eastAsia="Calibri"/>
        </w:rPr>
        <w:t xml:space="preserve"> in CenterPoint Houston’s </w:t>
      </w:r>
      <w:r w:rsidRPr="00702C6F" w:rsidDel="001C7C98">
        <w:rPr>
          <w:rFonts w:eastAsia="Calibri"/>
        </w:rPr>
        <w:t xml:space="preserve">previous </w:t>
      </w:r>
      <w:r w:rsidR="001C7C98" w:rsidRPr="00702C6F">
        <w:rPr>
          <w:rFonts w:eastAsia="Calibri"/>
        </w:rPr>
        <w:t>rate</w:t>
      </w:r>
      <w:r w:rsidRPr="00702C6F">
        <w:rPr>
          <w:rFonts w:eastAsia="Calibri"/>
        </w:rPr>
        <w:t xml:space="preserve"> filing proceeding, </w:t>
      </w:r>
      <w:r w:rsidRPr="00702C6F">
        <w:rPr>
          <w:rFonts w:eastAsia="Calibri"/>
        </w:rPr>
        <w:lastRenderedPageBreak/>
        <w:t xml:space="preserve">Docket No. </w:t>
      </w:r>
      <w:r w:rsidR="00E36E79" w:rsidRPr="00702C6F">
        <w:rPr>
          <w:rFonts w:eastAsia="Calibri"/>
        </w:rPr>
        <w:t>49421</w:t>
      </w:r>
      <w:r w:rsidR="00731F7D" w:rsidRPr="00630C24">
        <w:rPr>
          <w:rFonts w:eastAsia="Calibri"/>
        </w:rPr>
        <w:t>.</w:t>
      </w:r>
      <w:r w:rsidRPr="00630C24">
        <w:rPr>
          <w:rFonts w:eastAsia="Calibri"/>
          <w:vertAlign w:val="superscript"/>
        </w:rPr>
        <w:footnoteReference w:id="5"/>
      </w:r>
      <w:r w:rsidRPr="009F70CD">
        <w:rPr>
          <w:rFonts w:eastAsia="Calibri"/>
        </w:rPr>
        <w:t xml:space="preserve">  </w:t>
      </w:r>
    </w:p>
    <w:p w14:paraId="42CBDF9D" w14:textId="77777777" w:rsidR="009F70CD" w:rsidRPr="009F70CD" w:rsidRDefault="009F70CD" w:rsidP="00630C24">
      <w:pPr>
        <w:pStyle w:val="CRQuestion"/>
        <w:rPr>
          <w:b w:val="0"/>
        </w:rPr>
      </w:pPr>
      <w:r w:rsidRPr="009F70CD">
        <w:t>Q.</w:t>
      </w:r>
      <w:r w:rsidRPr="009F70CD">
        <w:tab/>
        <w:t>WHAT IS THE FINAL STEP IN PREPARING THE CCOSS?</w:t>
      </w:r>
    </w:p>
    <w:p w14:paraId="224E708A" w14:textId="46F4BFBF" w:rsidR="009F70CD" w:rsidRPr="009F70CD" w:rsidRDefault="009F70CD" w:rsidP="00630C24">
      <w:pPr>
        <w:pStyle w:val="CRAnswer"/>
      </w:pPr>
      <w:r w:rsidRPr="009F70CD">
        <w:t>A.</w:t>
      </w:r>
      <w:r w:rsidRPr="009F70CD">
        <w:tab/>
        <w:t xml:space="preserve">The final step in preparing the CCOSS is applying the allocators derived in the previous step, as shown in the II-I-2 Schedules, to </w:t>
      </w:r>
      <w:r w:rsidRPr="009F70CD" w:rsidDel="001C7C98">
        <w:t xml:space="preserve">all </w:t>
      </w:r>
      <w:r w:rsidRPr="009F70CD">
        <w:t xml:space="preserve">the FERC Account costs, expenses, and other revenues.  </w:t>
      </w:r>
    </w:p>
    <w:p w14:paraId="36402431" w14:textId="2B102FEE" w:rsidR="009F70CD" w:rsidRPr="00B775C0" w:rsidRDefault="009F70CD" w:rsidP="00B775C0">
      <w:pPr>
        <w:pStyle w:val="CROutline2"/>
      </w:pPr>
      <w:bookmarkStart w:id="36" w:name="_Toc3292291"/>
      <w:bookmarkStart w:id="37" w:name="_Toc3312639"/>
      <w:bookmarkStart w:id="38" w:name="_Toc3984944"/>
      <w:bookmarkStart w:id="39" w:name="_Toc4071607"/>
      <w:bookmarkStart w:id="40" w:name="_Toc160015020"/>
      <w:bookmarkStart w:id="41" w:name="_Toc536104871"/>
      <w:bookmarkStart w:id="42" w:name="_Hlk534715521"/>
      <w:r w:rsidRPr="00B775C0">
        <w:rPr>
          <w:u w:val="single"/>
        </w:rPr>
        <w:t>Demand-related Allocation Methodology</w:t>
      </w:r>
      <w:bookmarkEnd w:id="36"/>
      <w:bookmarkEnd w:id="37"/>
      <w:bookmarkEnd w:id="38"/>
      <w:bookmarkEnd w:id="39"/>
      <w:bookmarkEnd w:id="40"/>
    </w:p>
    <w:p w14:paraId="3EBD213E" w14:textId="6D2D698D" w:rsidR="009F70CD" w:rsidRPr="009F70CD" w:rsidRDefault="006E71C8" w:rsidP="00630C24">
      <w:pPr>
        <w:pStyle w:val="CRQuestion"/>
        <w:rPr>
          <w:b w:val="0"/>
          <w:caps w:val="0"/>
        </w:rPr>
      </w:pPr>
      <w:proofErr w:type="gramStart"/>
      <w:r w:rsidRPr="00922212">
        <w:t>Q.</w:t>
      </w:r>
      <w:proofErr w:type="gramEnd"/>
      <w:r w:rsidR="009F70CD" w:rsidRPr="009F70CD">
        <w:tab/>
        <w:t>PLEASE DESCRIBE THE METHOD USED TO ALLOCATE CAPACITY-RELATED TRANSMISSION COST</w:t>
      </w:r>
      <w:r w:rsidR="008713AB">
        <w:rPr>
          <w:b w:val="0"/>
          <w:caps w:val="0"/>
        </w:rPr>
        <w:t>S</w:t>
      </w:r>
      <w:r w:rsidR="009F70CD" w:rsidRPr="009F70CD">
        <w:rPr>
          <w:b w:val="0"/>
          <w:caps w:val="0"/>
        </w:rPr>
        <w:t>.</w:t>
      </w:r>
    </w:p>
    <w:p w14:paraId="78B125EE" w14:textId="40F72640" w:rsidR="009F70CD" w:rsidRPr="009F70CD" w:rsidRDefault="009F70CD" w:rsidP="00630C24">
      <w:pPr>
        <w:pStyle w:val="CRAnswer"/>
        <w:rPr>
          <w:rFonts w:eastAsia="Calibri"/>
          <w:b/>
        </w:rPr>
      </w:pPr>
      <w:r w:rsidRPr="009F70CD">
        <w:rPr>
          <w:rFonts w:eastAsia="Calibri"/>
        </w:rPr>
        <w:t>A.</w:t>
      </w:r>
      <w:r w:rsidRPr="009F70CD">
        <w:rPr>
          <w:rFonts w:eastAsia="Calibri"/>
        </w:rPr>
        <w:tab/>
        <w:t xml:space="preserve">CenterPoint Houston proposes to use the unadjusted 4CP allocation factor based on the ERCOT peak summer month periods </w:t>
      </w:r>
      <w:r w:rsidR="005604F0">
        <w:rPr>
          <w:rFonts w:eastAsia="Calibri"/>
        </w:rPr>
        <w:t>(i.e., June, July, August, and September)</w:t>
      </w:r>
      <w:r w:rsidRPr="009F70CD">
        <w:rPr>
          <w:rFonts w:eastAsia="Calibri"/>
        </w:rPr>
        <w:t xml:space="preserve"> to allocate capacity-related transmission costs.  This matches the use of the 4CP allocator the Commission uses for pricing wholesale transmission charges pursuant to </w:t>
      </w:r>
      <w:r w:rsidR="00437147">
        <w:rPr>
          <w:rFonts w:eastAsia="Calibri"/>
        </w:rPr>
        <w:t>Public Utility Regulatory Act (“</w:t>
      </w:r>
      <w:r w:rsidRPr="009F70CD">
        <w:rPr>
          <w:rFonts w:eastAsia="Calibri"/>
        </w:rPr>
        <w:t>PURA</w:t>
      </w:r>
      <w:r w:rsidR="00437147">
        <w:rPr>
          <w:rFonts w:eastAsia="Calibri"/>
        </w:rPr>
        <w:t>”)</w:t>
      </w:r>
      <w:r w:rsidRPr="009F70CD">
        <w:rPr>
          <w:rFonts w:eastAsia="Calibri"/>
        </w:rPr>
        <w:t xml:space="preserve"> § 35.004(d) and is consistent with Commission rules and the Company’s approved approach in Docket No. </w:t>
      </w:r>
      <w:r w:rsidR="00B205E2" w:rsidRPr="00630C24">
        <w:rPr>
          <w:rFonts w:eastAsia="Calibri"/>
        </w:rPr>
        <w:t>49421</w:t>
      </w:r>
      <w:r w:rsidRPr="00F77A2B">
        <w:rPr>
          <w:rFonts w:eastAsia="Calibri"/>
        </w:rPr>
        <w:t>.</w:t>
      </w:r>
    </w:p>
    <w:bookmarkEnd w:id="41"/>
    <w:bookmarkEnd w:id="42"/>
    <w:p w14:paraId="5AB3A34C" w14:textId="5AA17525" w:rsidR="009F70CD" w:rsidRPr="00702C6F" w:rsidRDefault="006E71C8" w:rsidP="00630C24">
      <w:pPr>
        <w:pStyle w:val="CRQuestion"/>
      </w:pPr>
      <w:proofErr w:type="gramStart"/>
      <w:r w:rsidRPr="00922212">
        <w:t>Q.</w:t>
      </w:r>
      <w:proofErr w:type="gramEnd"/>
      <w:r w:rsidR="009F70CD" w:rsidRPr="00702C6F">
        <w:tab/>
        <w:t>PLEASE DESCRIBE THE METHOD USED to allocate DEMAND-RELATED DISTRIBUTION COST.</w:t>
      </w:r>
    </w:p>
    <w:p w14:paraId="388C86A8" w14:textId="5FE4D930" w:rsidR="009F70CD" w:rsidRPr="00483557" w:rsidRDefault="009F70CD" w:rsidP="00630C24">
      <w:pPr>
        <w:pStyle w:val="CRAnswer"/>
        <w:rPr>
          <w:rFonts w:eastAsia="Calibri"/>
        </w:rPr>
      </w:pPr>
      <w:r w:rsidRPr="00702C6F">
        <w:rPr>
          <w:rFonts w:eastAsia="Calibri"/>
        </w:rPr>
        <w:t>A.</w:t>
      </w:r>
      <w:r w:rsidRPr="00702C6F">
        <w:rPr>
          <w:rFonts w:eastAsia="Calibri"/>
        </w:rPr>
        <w:tab/>
        <w:t xml:space="preserve">The methodology used for the demand-related distribution cost </w:t>
      </w:r>
      <w:r w:rsidR="00070037" w:rsidRPr="00630C24">
        <w:rPr>
          <w:rFonts w:eastAsia="Calibri"/>
        </w:rPr>
        <w:t xml:space="preserve">in the </w:t>
      </w:r>
      <w:proofErr w:type="gramStart"/>
      <w:r w:rsidR="00476E77" w:rsidRPr="00630C24">
        <w:rPr>
          <w:rFonts w:eastAsia="Calibri"/>
        </w:rPr>
        <w:t>Cost of Service</w:t>
      </w:r>
      <w:proofErr w:type="gramEnd"/>
      <w:r w:rsidR="00476E77" w:rsidRPr="00630C24">
        <w:rPr>
          <w:rFonts w:eastAsia="Calibri"/>
        </w:rPr>
        <w:t xml:space="preserve"> Study</w:t>
      </w:r>
      <w:r w:rsidR="00736DB3" w:rsidRPr="00630C24">
        <w:rPr>
          <w:rFonts w:eastAsia="Calibri"/>
        </w:rPr>
        <w:t xml:space="preserve"> </w:t>
      </w:r>
      <w:r w:rsidRPr="00702C6F">
        <w:rPr>
          <w:rFonts w:eastAsia="Calibri"/>
        </w:rPr>
        <w:t>is based on the</w:t>
      </w:r>
      <w:r w:rsidRPr="00702C6F" w:rsidDel="00EA1509">
        <w:rPr>
          <w:rFonts w:eastAsia="Calibri"/>
        </w:rPr>
        <w:t xml:space="preserve"> </w:t>
      </w:r>
      <w:r w:rsidR="00AD4DD1" w:rsidRPr="00630C24">
        <w:rPr>
          <w:rFonts w:eastAsia="Calibri"/>
        </w:rPr>
        <w:t>Non-Coincident Peak</w:t>
      </w:r>
      <w:r w:rsidRPr="00630C24">
        <w:rPr>
          <w:rFonts w:eastAsia="Calibri"/>
        </w:rPr>
        <w:t xml:space="preserve"> </w:t>
      </w:r>
      <w:r w:rsidR="00B90CDE" w:rsidRPr="00630C24">
        <w:rPr>
          <w:rFonts w:eastAsia="Calibri"/>
        </w:rPr>
        <w:t>(“</w:t>
      </w:r>
      <w:r w:rsidR="00BA5AAA" w:rsidRPr="00630C24">
        <w:rPr>
          <w:rFonts w:eastAsia="Calibri"/>
        </w:rPr>
        <w:t>NCP</w:t>
      </w:r>
      <w:r w:rsidR="00B90CDE" w:rsidRPr="00630C24">
        <w:rPr>
          <w:rFonts w:eastAsia="Calibri"/>
        </w:rPr>
        <w:t>”)</w:t>
      </w:r>
      <w:r w:rsidR="00FE0325" w:rsidRPr="00630C24">
        <w:rPr>
          <w:rFonts w:eastAsia="Calibri"/>
        </w:rPr>
        <w:t xml:space="preserve"> 15-minute</w:t>
      </w:r>
      <w:r w:rsidR="007E00E4" w:rsidRPr="00630C24">
        <w:rPr>
          <w:rFonts w:eastAsia="Calibri"/>
        </w:rPr>
        <w:t xml:space="preserve"> aggregated</w:t>
      </w:r>
      <w:r w:rsidR="007E00E4" w:rsidRPr="00702C6F">
        <w:rPr>
          <w:rFonts w:eastAsia="Calibri"/>
        </w:rPr>
        <w:t xml:space="preserve"> demand</w:t>
      </w:r>
      <w:r w:rsidR="005F35E2" w:rsidRPr="00702C6F">
        <w:rPr>
          <w:rFonts w:eastAsia="Calibri"/>
        </w:rPr>
        <w:t xml:space="preserve"> on </w:t>
      </w:r>
      <w:r w:rsidR="005F35E2" w:rsidRPr="00630C24">
        <w:rPr>
          <w:rFonts w:eastAsia="Calibri"/>
        </w:rPr>
        <w:t xml:space="preserve">the </w:t>
      </w:r>
      <w:r w:rsidR="005F35E2" w:rsidRPr="00702C6F">
        <w:rPr>
          <w:rFonts w:eastAsia="Calibri"/>
        </w:rPr>
        <w:t xml:space="preserve">CenterPoint </w:t>
      </w:r>
      <w:r w:rsidR="005F35E2" w:rsidRPr="00630C24">
        <w:rPr>
          <w:rFonts w:eastAsia="Calibri"/>
        </w:rPr>
        <w:t>Houston</w:t>
      </w:r>
      <w:r w:rsidR="00541518" w:rsidRPr="00630C24">
        <w:rPr>
          <w:rFonts w:eastAsia="Calibri"/>
        </w:rPr>
        <w:t xml:space="preserve"> </w:t>
      </w:r>
      <w:r w:rsidR="00EA1509">
        <w:rPr>
          <w:rFonts w:eastAsia="Calibri"/>
        </w:rPr>
        <w:t>distribution system</w:t>
      </w:r>
      <w:r w:rsidR="007E00E4" w:rsidRPr="00702C6F">
        <w:rPr>
          <w:rFonts w:eastAsia="Calibri"/>
        </w:rPr>
        <w:t xml:space="preserve"> </w:t>
      </w:r>
      <w:r w:rsidR="007E00E4" w:rsidRPr="00630C24">
        <w:rPr>
          <w:rFonts w:eastAsia="Calibri"/>
        </w:rPr>
        <w:t>for each rate class in the</w:t>
      </w:r>
      <w:r w:rsidRPr="00630C24">
        <w:rPr>
          <w:rFonts w:eastAsia="Calibri"/>
        </w:rPr>
        <w:t xml:space="preserve"> </w:t>
      </w:r>
      <w:r w:rsidR="00E321C3" w:rsidRPr="00630C24">
        <w:rPr>
          <w:rFonts w:eastAsia="Calibri"/>
        </w:rPr>
        <w:t>T</w:t>
      </w:r>
      <w:r w:rsidRPr="00630C24">
        <w:rPr>
          <w:rFonts w:eastAsia="Calibri"/>
        </w:rPr>
        <w:t xml:space="preserve">est </w:t>
      </w:r>
      <w:r w:rsidR="00E321C3" w:rsidRPr="00630C24">
        <w:rPr>
          <w:rFonts w:eastAsia="Calibri"/>
        </w:rPr>
        <w:t>Y</w:t>
      </w:r>
      <w:r w:rsidRPr="00630C24">
        <w:rPr>
          <w:rFonts w:eastAsia="Calibri"/>
        </w:rPr>
        <w:t>ear</w:t>
      </w:r>
      <w:r w:rsidR="005F35E2" w:rsidRPr="00630C24">
        <w:rPr>
          <w:rFonts w:eastAsia="Calibri"/>
        </w:rPr>
        <w:t>.</w:t>
      </w:r>
      <w:r w:rsidRPr="00702C6F">
        <w:rPr>
          <w:rFonts w:eastAsia="Calibri"/>
        </w:rPr>
        <w:t xml:space="preserve"> This demand data is shown on Schedule II-H-1.3, sponsored by Dr. McMenamin.  </w:t>
      </w:r>
      <w:r w:rsidR="00177BE1" w:rsidRPr="00630C24">
        <w:rPr>
          <w:rFonts w:eastAsia="Calibri"/>
        </w:rPr>
        <w:t>T</w:t>
      </w:r>
      <w:r w:rsidRPr="00630C24">
        <w:rPr>
          <w:rFonts w:eastAsia="Calibri"/>
        </w:rPr>
        <w:t>he</w:t>
      </w:r>
      <w:r w:rsidRPr="00702C6F">
        <w:rPr>
          <w:rFonts w:eastAsia="Calibri"/>
        </w:rPr>
        <w:t xml:space="preserve"> allocation factors are determined at two points of service on the </w:t>
      </w:r>
      <w:r w:rsidRPr="00702C6F">
        <w:rPr>
          <w:rFonts w:eastAsia="Calibri"/>
        </w:rPr>
        <w:lastRenderedPageBreak/>
        <w:t xml:space="preserve">distribution system: the substation and the overhead distribution lines.  </w:t>
      </w:r>
      <w:r w:rsidRPr="0012435A">
        <w:rPr>
          <w:rFonts w:eastAsia="Calibri"/>
        </w:rPr>
        <w:t>Since some customers are served exclusively on the underground (“UG”) line distribution system and do not use the overhead line facilities, having the allocation factors determined at the substation and the overhead distribution line level allows certain costs of the UG line facilities to be allocated exclusively to those classes which have customers served from those facilities.</w:t>
      </w:r>
    </w:p>
    <w:p w14:paraId="0216B207" w14:textId="52669398" w:rsidR="009F70CD" w:rsidRPr="00702C6F" w:rsidRDefault="009F70CD" w:rsidP="009F70CD">
      <w:pPr>
        <w:keepNext/>
        <w:keepLines/>
        <w:tabs>
          <w:tab w:val="left" w:pos="720"/>
        </w:tabs>
        <w:spacing w:line="480" w:lineRule="auto"/>
        <w:ind w:left="720" w:hanging="720"/>
        <w:jc w:val="both"/>
        <w:rPr>
          <w:rFonts w:ascii="Times New Roman Bold" w:eastAsia="Calibri" w:hAnsi="Times New Roman Bold"/>
          <w:b/>
          <w:caps/>
          <w:szCs w:val="24"/>
        </w:rPr>
      </w:pPr>
      <w:r w:rsidRPr="00702C6F">
        <w:rPr>
          <w:rFonts w:ascii="Times New Roman Bold" w:eastAsia="Calibri" w:hAnsi="Times New Roman Bold"/>
          <w:b/>
          <w:caps/>
          <w:szCs w:val="24"/>
        </w:rPr>
        <w:t>Q.</w:t>
      </w:r>
      <w:r w:rsidRPr="00702C6F">
        <w:rPr>
          <w:rFonts w:ascii="Times New Roman Bold" w:eastAsia="Calibri" w:hAnsi="Times New Roman Bold"/>
          <w:b/>
          <w:caps/>
          <w:szCs w:val="24"/>
        </w:rPr>
        <w:tab/>
        <w:t xml:space="preserve">WHY HAVE YOU ELECTED TO USE THE </w:t>
      </w:r>
      <w:r w:rsidR="000C76CA" w:rsidRPr="00630C24">
        <w:rPr>
          <w:rFonts w:ascii="Times New Roman Bold" w:eastAsia="Calibri" w:hAnsi="Times New Roman Bold"/>
          <w:b/>
          <w:caps/>
          <w:szCs w:val="24"/>
        </w:rPr>
        <w:t>NCP</w:t>
      </w:r>
      <w:r w:rsidRPr="00702C6F">
        <w:rPr>
          <w:rFonts w:ascii="Times New Roman Bold" w:eastAsia="Calibri" w:hAnsi="Times New Roman Bold"/>
          <w:b/>
          <w:caps/>
          <w:szCs w:val="24"/>
        </w:rPr>
        <w:t xml:space="preserve"> DEMAND METHODOLOGY FOR DEMAND-RELATED DISTRIBUTION COST?</w:t>
      </w:r>
    </w:p>
    <w:p w14:paraId="3BB86599" w14:textId="7FD7818A" w:rsidR="009F70CD" w:rsidRPr="009F70CD" w:rsidRDefault="009F70CD" w:rsidP="009F70CD">
      <w:pPr>
        <w:tabs>
          <w:tab w:val="left" w:pos="720"/>
        </w:tabs>
        <w:spacing w:line="480" w:lineRule="auto"/>
        <w:ind w:left="720" w:hanging="720"/>
        <w:jc w:val="both"/>
        <w:rPr>
          <w:rFonts w:eastAsia="Calibri"/>
          <w:szCs w:val="24"/>
        </w:rPr>
      </w:pPr>
      <w:r w:rsidRPr="00702C6F">
        <w:rPr>
          <w:rFonts w:eastAsia="Calibri"/>
          <w:szCs w:val="24"/>
        </w:rPr>
        <w:t>A.</w:t>
      </w:r>
      <w:r w:rsidRPr="00702C6F">
        <w:rPr>
          <w:rFonts w:eastAsia="Calibri"/>
          <w:szCs w:val="24"/>
        </w:rPr>
        <w:tab/>
        <w:t xml:space="preserve">The Company’s distribution system is designed to serve the maximum load requirement of each individual retail customer </w:t>
      </w:r>
      <w:r w:rsidR="00AC62BE" w:rsidRPr="00630C24">
        <w:rPr>
          <w:rFonts w:eastAsia="Calibri"/>
          <w:szCs w:val="24"/>
        </w:rPr>
        <w:t>and</w:t>
      </w:r>
      <w:r w:rsidRPr="00702C6F">
        <w:rPr>
          <w:rFonts w:eastAsia="Calibri"/>
          <w:szCs w:val="24"/>
        </w:rPr>
        <w:t xml:space="preserve"> is strategically constructed to have the capability to reliably </w:t>
      </w:r>
      <w:r w:rsidR="00892CF6" w:rsidRPr="003D67D6" w:rsidDel="003D67D6">
        <w:rPr>
          <w:rFonts w:eastAsia="Calibri"/>
          <w:szCs w:val="24"/>
        </w:rPr>
        <w:t xml:space="preserve">serve </w:t>
      </w:r>
      <w:r w:rsidR="003D67D6" w:rsidRPr="00702C6F">
        <w:rPr>
          <w:rFonts w:eastAsia="Calibri"/>
          <w:szCs w:val="24"/>
        </w:rPr>
        <w:t>the</w:t>
      </w:r>
      <w:r w:rsidRPr="00702C6F">
        <w:rPr>
          <w:rFonts w:eastAsia="Calibri"/>
          <w:szCs w:val="24"/>
        </w:rPr>
        <w:t xml:space="preserve"> maximum load demanded by </w:t>
      </w:r>
      <w:r w:rsidR="0055311C" w:rsidRPr="00630C24">
        <w:rPr>
          <w:rFonts w:eastAsia="Calibri"/>
          <w:szCs w:val="24"/>
        </w:rPr>
        <w:t>any or</w:t>
      </w:r>
      <w:r w:rsidR="0055311C" w:rsidRPr="00702C6F">
        <w:rPr>
          <w:rFonts w:eastAsia="Calibri"/>
          <w:szCs w:val="24"/>
        </w:rPr>
        <w:t xml:space="preserve"> all </w:t>
      </w:r>
      <w:r w:rsidRPr="00702C6F">
        <w:rPr>
          <w:rFonts w:eastAsia="Calibri"/>
          <w:szCs w:val="24"/>
        </w:rPr>
        <w:t>customer</w:t>
      </w:r>
      <w:r w:rsidR="00E12C07" w:rsidRPr="00702C6F">
        <w:rPr>
          <w:rFonts w:eastAsia="Calibri"/>
          <w:szCs w:val="24"/>
        </w:rPr>
        <w:t>s</w:t>
      </w:r>
      <w:r w:rsidR="002878FA" w:rsidRPr="00702C6F">
        <w:rPr>
          <w:rFonts w:eastAsia="Calibri"/>
          <w:szCs w:val="24"/>
        </w:rPr>
        <w:t xml:space="preserve"> </w:t>
      </w:r>
      <w:r w:rsidR="002878FA" w:rsidRPr="00630C24">
        <w:rPr>
          <w:rFonts w:eastAsia="Calibri"/>
          <w:szCs w:val="24"/>
        </w:rPr>
        <w:t>at any time</w:t>
      </w:r>
      <w:r w:rsidRPr="00630C24">
        <w:rPr>
          <w:rFonts w:eastAsia="Calibri"/>
          <w:szCs w:val="24"/>
        </w:rPr>
        <w:t xml:space="preserve">. </w:t>
      </w:r>
      <w:r w:rsidR="009D5ECA" w:rsidRPr="00630C24">
        <w:rPr>
          <w:rFonts w:eastAsia="Calibri"/>
          <w:szCs w:val="24"/>
        </w:rPr>
        <w:t>NCP demand allocation represents</w:t>
      </w:r>
      <w:r w:rsidR="0027354C" w:rsidRPr="00630C24">
        <w:rPr>
          <w:rFonts w:eastAsia="Calibri"/>
          <w:szCs w:val="24"/>
        </w:rPr>
        <w:t xml:space="preserve"> the cost</w:t>
      </w:r>
      <w:r w:rsidR="00C23F25" w:rsidRPr="00630C24">
        <w:rPr>
          <w:rFonts w:eastAsia="Calibri"/>
          <w:szCs w:val="24"/>
        </w:rPr>
        <w:t xml:space="preserve"> required</w:t>
      </w:r>
      <w:r w:rsidR="007451A7" w:rsidRPr="00630C24">
        <w:rPr>
          <w:rFonts w:eastAsia="Calibri"/>
          <w:szCs w:val="24"/>
        </w:rPr>
        <w:t xml:space="preserve"> to serve the </w:t>
      </w:r>
      <w:r w:rsidR="008D3681" w:rsidRPr="00630C24">
        <w:rPr>
          <w:rFonts w:eastAsia="Calibri"/>
          <w:szCs w:val="24"/>
        </w:rPr>
        <w:t>highest load</w:t>
      </w:r>
      <w:r w:rsidR="00C83B6E" w:rsidRPr="00630C24">
        <w:rPr>
          <w:rFonts w:eastAsia="Calibri"/>
          <w:szCs w:val="24"/>
        </w:rPr>
        <w:t xml:space="preserve"> of each rate</w:t>
      </w:r>
      <w:r w:rsidR="008623FD" w:rsidRPr="00630C24">
        <w:rPr>
          <w:rFonts w:eastAsia="Calibri"/>
          <w:szCs w:val="24"/>
        </w:rPr>
        <w:t xml:space="preserve"> class on the distribution system</w:t>
      </w:r>
      <w:r w:rsidR="00157F00" w:rsidRPr="00630C24">
        <w:rPr>
          <w:rFonts w:eastAsia="Calibri"/>
          <w:szCs w:val="24"/>
        </w:rPr>
        <w:t>.</w:t>
      </w:r>
      <w:r w:rsidRPr="00630C24">
        <w:rPr>
          <w:rFonts w:eastAsia="Calibri"/>
          <w:szCs w:val="24"/>
        </w:rPr>
        <w:t xml:space="preserve">   </w:t>
      </w:r>
    </w:p>
    <w:p w14:paraId="2C1E7B1F" w14:textId="4915AA51" w:rsidR="009F70CD" w:rsidRPr="009F70CD" w:rsidRDefault="006E71C8" w:rsidP="00630C24">
      <w:pPr>
        <w:pStyle w:val="CRQuestion"/>
        <w:rPr>
          <w:b w:val="0"/>
          <w:caps w:val="0"/>
        </w:rPr>
      </w:pPr>
      <w:proofErr w:type="gramStart"/>
      <w:r w:rsidRPr="00922212">
        <w:t>Q.</w:t>
      </w:r>
      <w:proofErr w:type="gramEnd"/>
      <w:r w:rsidR="009F70CD" w:rsidRPr="009F70CD">
        <w:tab/>
        <w:t>PLEASE DISCUSS THE APPROACH USED to CLASSIFY AND ALLOCATe OVERHEAD DISTRIBUTION POLES, TOWERS</w:t>
      </w:r>
      <w:r w:rsidR="009F70CD" w:rsidRPr="009F70CD">
        <w:rPr>
          <w:rFonts w:hint="eastAsia"/>
          <w:b w:val="0"/>
          <w:caps w:val="0"/>
        </w:rPr>
        <w:t> </w:t>
      </w:r>
      <w:r w:rsidR="009F70CD" w:rsidRPr="009F70CD">
        <w:rPr>
          <w:b w:val="0"/>
          <w:caps w:val="0"/>
        </w:rPr>
        <w:t>&amp;</w:t>
      </w:r>
      <w:r w:rsidR="009F70CD" w:rsidRPr="009F70CD">
        <w:rPr>
          <w:rFonts w:hint="eastAsia"/>
          <w:b w:val="0"/>
          <w:caps w:val="0"/>
        </w:rPr>
        <w:t> </w:t>
      </w:r>
      <w:r w:rsidR="009F70CD" w:rsidRPr="009F70CD">
        <w:rPr>
          <w:b w:val="0"/>
          <w:caps w:val="0"/>
        </w:rPr>
        <w:t xml:space="preserve">FIXTURES - ACCOUNT 364, AND CONDUCTORS </w:t>
      </w:r>
      <w:r w:rsidR="009F70CD" w:rsidRPr="009F70CD">
        <w:rPr>
          <w:rFonts w:hint="eastAsia"/>
          <w:b w:val="0"/>
          <w:caps w:val="0"/>
        </w:rPr>
        <w:t>–</w:t>
      </w:r>
      <w:r w:rsidR="009F70CD" w:rsidRPr="009F70CD">
        <w:rPr>
          <w:b w:val="0"/>
          <w:caps w:val="0"/>
        </w:rPr>
        <w:t xml:space="preserve"> ACCOUNT 365.</w:t>
      </w:r>
    </w:p>
    <w:p w14:paraId="28662B41" w14:textId="6A172DA0" w:rsidR="009F70CD" w:rsidRPr="009F70CD" w:rsidRDefault="009F70CD" w:rsidP="00630C24">
      <w:pPr>
        <w:pStyle w:val="CRAnswer"/>
      </w:pPr>
      <w:r w:rsidRPr="009F70CD">
        <w:t>A.</w:t>
      </w:r>
      <w:r w:rsidRPr="009F70CD">
        <w:tab/>
        <w:t xml:space="preserve">As shown in WP - Acct. 364 and WP - Acct. 365, the costs of distribution poles, towers and fixtures, and conductors are classified as either primary voltage-related, or secondary voltage-related prior to the cost allocation process.  The costs are then allocated to rate classes using the </w:t>
      </w:r>
      <w:r w:rsidR="009A67A0">
        <w:t>NCP</w:t>
      </w:r>
      <w:r w:rsidR="002405E9">
        <w:t xml:space="preserve"> </w:t>
      </w:r>
      <w:r w:rsidRPr="009F70CD">
        <w:t>distribution allocation factors.</w:t>
      </w:r>
    </w:p>
    <w:p w14:paraId="72963207" w14:textId="23635BBE" w:rsidR="009F70CD" w:rsidRPr="009F70CD" w:rsidRDefault="006E71C8" w:rsidP="00630C24">
      <w:pPr>
        <w:pStyle w:val="CRQuestion"/>
        <w:rPr>
          <w:b w:val="0"/>
        </w:rPr>
      </w:pPr>
      <w:proofErr w:type="gramStart"/>
      <w:r w:rsidRPr="00922212">
        <w:lastRenderedPageBreak/>
        <w:t>Q.</w:t>
      </w:r>
      <w:proofErr w:type="gramEnd"/>
      <w:r w:rsidR="009F70CD" w:rsidRPr="009F70CD">
        <w:tab/>
        <w:t>PLEASE DISCUSS THE ALLOCATION OF DISTRIBUTION UNDERGROUND CONDUIT – ACCOUNT 366, AND CONDUCTORS – ACCOUNT 367 TO RATE CLASSES.</w:t>
      </w:r>
    </w:p>
    <w:p w14:paraId="070A3972" w14:textId="77777777" w:rsidR="009F70CD" w:rsidRPr="009F70CD" w:rsidRDefault="009F70CD" w:rsidP="00630C24">
      <w:pPr>
        <w:pStyle w:val="CRAnswer"/>
      </w:pPr>
      <w:r w:rsidRPr="009F70CD">
        <w:t>A.</w:t>
      </w:r>
      <w:r w:rsidRPr="009F70CD">
        <w:tab/>
        <w:t>As shown in WP - Acct. 366 and WP - Acct. 367, Underground facilities are divided into four categories for allocation:</w:t>
      </w:r>
    </w:p>
    <w:p w14:paraId="2E4A8A7B" w14:textId="77777777" w:rsidR="009F70CD" w:rsidRPr="009F70CD" w:rsidRDefault="009F70CD" w:rsidP="009F70CD">
      <w:pPr>
        <w:numPr>
          <w:ilvl w:val="0"/>
          <w:numId w:val="18"/>
        </w:numPr>
        <w:ind w:firstLine="0"/>
        <w:jc w:val="both"/>
      </w:pPr>
      <w:r w:rsidRPr="009F70CD">
        <w:t xml:space="preserve">UG </w:t>
      </w:r>
      <w:proofErr w:type="gramStart"/>
      <w:r w:rsidRPr="009F70CD">
        <w:t>Network;</w:t>
      </w:r>
      <w:proofErr w:type="gramEnd"/>
    </w:p>
    <w:p w14:paraId="7CAF4FC5" w14:textId="77777777" w:rsidR="009F70CD" w:rsidRPr="009F70CD" w:rsidRDefault="009F70CD" w:rsidP="009F70CD">
      <w:pPr>
        <w:numPr>
          <w:ilvl w:val="0"/>
          <w:numId w:val="18"/>
        </w:numPr>
        <w:ind w:firstLine="0"/>
        <w:jc w:val="both"/>
      </w:pPr>
      <w:r w:rsidRPr="009F70CD">
        <w:t xml:space="preserve">UG Getaways and Street </w:t>
      </w:r>
      <w:proofErr w:type="gramStart"/>
      <w:r w:rsidRPr="009F70CD">
        <w:t>Dips;</w:t>
      </w:r>
      <w:proofErr w:type="gramEnd"/>
    </w:p>
    <w:p w14:paraId="6C943685" w14:textId="77777777" w:rsidR="009F70CD" w:rsidRPr="009F70CD" w:rsidRDefault="009F70CD" w:rsidP="009F70CD">
      <w:pPr>
        <w:numPr>
          <w:ilvl w:val="0"/>
          <w:numId w:val="18"/>
        </w:numPr>
        <w:ind w:firstLine="0"/>
        <w:jc w:val="both"/>
      </w:pPr>
      <w:r w:rsidRPr="009F70CD">
        <w:t>UG Service from Terminal Poles; and</w:t>
      </w:r>
    </w:p>
    <w:p w14:paraId="0CFC7332" w14:textId="77777777" w:rsidR="009F70CD" w:rsidRPr="009F70CD" w:rsidRDefault="009F70CD" w:rsidP="009F70CD">
      <w:pPr>
        <w:numPr>
          <w:ilvl w:val="0"/>
          <w:numId w:val="18"/>
        </w:numPr>
        <w:spacing w:after="240"/>
        <w:ind w:firstLine="0"/>
        <w:jc w:val="both"/>
      </w:pPr>
      <w:r w:rsidRPr="009F70CD">
        <w:t>Residential UG.</w:t>
      </w:r>
    </w:p>
    <w:p w14:paraId="4BDC07C6" w14:textId="77777777" w:rsidR="009F70CD" w:rsidRPr="009F70CD" w:rsidRDefault="009F70CD" w:rsidP="00630C24">
      <w:pPr>
        <w:pStyle w:val="CRAnswer"/>
        <w:ind w:firstLine="0"/>
      </w:pPr>
      <w:r w:rsidRPr="009F70CD">
        <w:t>As shown in WP - Acct. 366 and WP - Acct. 367, investment in UG Network is allocated to rate classes based on each class’s proportionate contribution to system peak demand.  UG Getaways and Street Dips and UG Service from Terminal Poles are allocated to rate classes based on relative rate class demands at the distribution line level.  Residential UG facility investment is assigned directly to the residential class.</w:t>
      </w:r>
    </w:p>
    <w:p w14:paraId="53232320" w14:textId="77777777" w:rsidR="009F70CD" w:rsidRPr="009F70CD" w:rsidRDefault="009F70CD" w:rsidP="00630C24">
      <w:pPr>
        <w:pStyle w:val="CRQuestion"/>
        <w:rPr>
          <w:b w:val="0"/>
          <w:caps w:val="0"/>
        </w:rPr>
      </w:pPr>
      <w:r w:rsidRPr="009F70CD">
        <w:t>Q.</w:t>
      </w:r>
      <w:r w:rsidRPr="009F70CD">
        <w:tab/>
        <w:t>HOW ARE LINE TRANSFORMERS – ACCOUNT 368, CLASSIFIED AND ALLOCATED?</w:t>
      </w:r>
    </w:p>
    <w:p w14:paraId="0607678F" w14:textId="2F17AA2B" w:rsidR="009F70CD" w:rsidRPr="009F70CD" w:rsidRDefault="009F70CD" w:rsidP="00630C24">
      <w:pPr>
        <w:pStyle w:val="CRAnswer"/>
        <w:rPr>
          <w:rFonts w:eastAsia="Calibri"/>
        </w:rPr>
      </w:pPr>
      <w:r w:rsidRPr="009F70CD">
        <w:rPr>
          <w:rFonts w:eastAsia="Calibri"/>
        </w:rPr>
        <w:t>A.</w:t>
      </w:r>
      <w:r w:rsidRPr="009F70CD">
        <w:rPr>
          <w:rFonts w:eastAsia="Calibri"/>
        </w:rPr>
        <w:tab/>
        <w:t xml:space="preserve">As shown in WP – Acct. 368, investment in line transformers is divided into two components:  primary </w:t>
      </w:r>
      <w:bookmarkStart w:id="43" w:name="_Hlk1323144"/>
      <w:r w:rsidRPr="009F70CD">
        <w:rPr>
          <w:rFonts w:eastAsia="Calibri"/>
        </w:rPr>
        <w:t>voltage-</w:t>
      </w:r>
      <w:bookmarkEnd w:id="43"/>
      <w:r w:rsidRPr="009F70CD">
        <w:rPr>
          <w:rFonts w:eastAsia="Calibri"/>
        </w:rPr>
        <w:t>related and secondary voltage-related</w:t>
      </w:r>
      <w:bookmarkStart w:id="44" w:name="_Hlk3060918"/>
      <w:r w:rsidRPr="009F70CD">
        <w:rPr>
          <w:rFonts w:eastAsia="Calibri"/>
        </w:rPr>
        <w:t xml:space="preserve">.  Costs are then allocated to rate classes using the </w:t>
      </w:r>
      <w:r w:rsidR="00001A5B">
        <w:rPr>
          <w:rFonts w:eastAsia="Calibri"/>
        </w:rPr>
        <w:t>NCP</w:t>
      </w:r>
      <w:r w:rsidR="002405E9">
        <w:rPr>
          <w:rFonts w:eastAsia="Calibri"/>
        </w:rPr>
        <w:t xml:space="preserve"> </w:t>
      </w:r>
      <w:r w:rsidRPr="009F70CD">
        <w:rPr>
          <w:rFonts w:eastAsia="Calibri"/>
        </w:rPr>
        <w:t>distribution allocation factors.</w:t>
      </w:r>
    </w:p>
    <w:bookmarkEnd w:id="44"/>
    <w:p w14:paraId="651C7FC3" w14:textId="77777777" w:rsidR="009F70CD" w:rsidRPr="009F70CD" w:rsidRDefault="009F70CD" w:rsidP="00630C24">
      <w:pPr>
        <w:pStyle w:val="CRQuestion"/>
        <w:rPr>
          <w:b w:val="0"/>
          <w:caps w:val="0"/>
        </w:rPr>
      </w:pPr>
      <w:r w:rsidRPr="009F70CD">
        <w:t>Q.</w:t>
      </w:r>
      <w:r w:rsidRPr="009F70CD">
        <w:tab/>
        <w:t>HOW ARE SERVICES – ACCOUNT 369 assigned to the rate classes?</w:t>
      </w:r>
    </w:p>
    <w:p w14:paraId="115E3921" w14:textId="77777777" w:rsidR="009F70CD" w:rsidRPr="009F70CD" w:rsidRDefault="009F70CD" w:rsidP="00630C24">
      <w:pPr>
        <w:pStyle w:val="CRAnswer"/>
        <w:rPr>
          <w:rFonts w:eastAsia="Calibri"/>
        </w:rPr>
      </w:pPr>
      <w:r w:rsidRPr="009F70CD">
        <w:rPr>
          <w:rFonts w:eastAsia="Calibri"/>
        </w:rPr>
        <w:t>A.</w:t>
      </w:r>
      <w:r w:rsidRPr="009F70CD">
        <w:rPr>
          <w:rFonts w:eastAsia="Calibri"/>
        </w:rPr>
        <w:tab/>
        <w:t>Distribution service drops, as shown in WP - Acct. 369, are directly assigned to the customer classes served by these facilities.</w:t>
      </w:r>
    </w:p>
    <w:p w14:paraId="66C25FEF" w14:textId="77777777" w:rsidR="009F70CD" w:rsidRPr="009F70CD" w:rsidRDefault="009F70CD" w:rsidP="00630C24">
      <w:pPr>
        <w:pStyle w:val="CRQuestion"/>
        <w:rPr>
          <w:b w:val="0"/>
          <w:caps w:val="0"/>
        </w:rPr>
      </w:pPr>
      <w:r w:rsidRPr="009F70CD">
        <w:lastRenderedPageBreak/>
        <w:t>Q.</w:t>
      </w:r>
      <w:r w:rsidRPr="009F70CD">
        <w:tab/>
        <w:t>how are METERS – ACCOUNT 370 allocated TO THE RATE CLASSES?</w:t>
      </w:r>
    </w:p>
    <w:p w14:paraId="49E72F76" w14:textId="465A2C98" w:rsidR="009F70CD" w:rsidRPr="009F70CD" w:rsidRDefault="009F70CD" w:rsidP="00630C24">
      <w:pPr>
        <w:pStyle w:val="CRAnswer"/>
        <w:rPr>
          <w:rFonts w:eastAsia="Calibri"/>
        </w:rPr>
      </w:pPr>
      <w:r w:rsidRPr="009F70CD">
        <w:rPr>
          <w:rFonts w:eastAsia="Calibri"/>
        </w:rPr>
        <w:t>A.</w:t>
      </w:r>
      <w:r w:rsidRPr="009F70CD">
        <w:rPr>
          <w:rFonts w:eastAsia="Calibri"/>
        </w:rPr>
        <w:tab/>
        <w:t>As shown in WP - Acct. 370, meters are separated by meter type, consisting of meters and automated meters, and then further separated between meters and transformers by using accounts 370.1 and 370.3.  The meter portion is allocated by meter count by class for Interval Data Recorder (“IDR”)</w:t>
      </w:r>
      <w:r w:rsidR="00A712C0">
        <w:rPr>
          <w:rFonts w:eastAsia="Calibri"/>
        </w:rPr>
        <w:t xml:space="preserve"> </w:t>
      </w:r>
      <w:r w:rsidRPr="009F70CD">
        <w:rPr>
          <w:rFonts w:eastAsia="Calibri"/>
        </w:rPr>
        <w:t>and non-IDR.  The transformer portion is allocated for IDR and non-IDR by transformer count.</w:t>
      </w:r>
    </w:p>
    <w:p w14:paraId="4514A153" w14:textId="77777777" w:rsidR="009F70CD" w:rsidRPr="009F70CD" w:rsidRDefault="009F70CD" w:rsidP="00630C24">
      <w:pPr>
        <w:pStyle w:val="CRQuestion"/>
        <w:rPr>
          <w:b w:val="0"/>
          <w:caps w:val="0"/>
        </w:rPr>
      </w:pPr>
      <w:r w:rsidRPr="009F70CD">
        <w:t>Q.</w:t>
      </w:r>
      <w:r w:rsidRPr="009F70CD">
        <w:tab/>
        <w:t>HOW IS STREET LIGHTING PLANT – ACCOUNT 373 ALLOCATED WITHIN THE LIGHTING SERVICE RATE CLASS?</w:t>
      </w:r>
    </w:p>
    <w:p w14:paraId="437DD6BA" w14:textId="77777777" w:rsidR="009F70CD" w:rsidRPr="009F70CD" w:rsidRDefault="009F70CD" w:rsidP="00630C24">
      <w:pPr>
        <w:pStyle w:val="CRAnswer"/>
        <w:rPr>
          <w:rFonts w:eastAsia="Calibri"/>
        </w:rPr>
      </w:pPr>
      <w:r w:rsidRPr="009F70CD">
        <w:rPr>
          <w:rFonts w:eastAsia="Calibri"/>
        </w:rPr>
        <w:t>A.</w:t>
      </w:r>
      <w:r w:rsidRPr="009F70CD">
        <w:rPr>
          <w:rFonts w:eastAsia="Calibri"/>
          <w:b/>
        </w:rPr>
        <w:tab/>
      </w:r>
      <w:r w:rsidRPr="009F70CD">
        <w:rPr>
          <w:rFonts w:eastAsia="Calibri"/>
        </w:rPr>
        <w:t>As shown in WP - Acct. 373, investment in street lighting is directly assigned by type of service using</w:t>
      </w:r>
      <w:r w:rsidRPr="009F70CD">
        <w:rPr>
          <w:rFonts w:eastAsia="Calibri"/>
          <w:b/>
        </w:rPr>
        <w:t xml:space="preserve"> </w:t>
      </w:r>
      <w:r w:rsidRPr="009F70CD">
        <w:rPr>
          <w:rFonts w:eastAsia="Calibri"/>
        </w:rPr>
        <w:t>the Company’s accounting records of investment – either Street Lighting Service or Miscellaneous Lighting (i.e., security lighting) Service.</w:t>
      </w:r>
      <w:bookmarkStart w:id="45" w:name="_Toc536104872"/>
      <w:bookmarkStart w:id="46" w:name="_Toc3292292"/>
      <w:bookmarkStart w:id="47" w:name="_Toc3312640"/>
      <w:r w:rsidRPr="009F70CD">
        <w:rPr>
          <w:rFonts w:eastAsia="Calibri"/>
        </w:rPr>
        <w:t xml:space="preserve"> </w:t>
      </w:r>
    </w:p>
    <w:p w14:paraId="4DA374C9" w14:textId="77777777" w:rsidR="009F70CD" w:rsidRPr="009F70CD" w:rsidRDefault="009F70CD" w:rsidP="00630C24">
      <w:pPr>
        <w:pStyle w:val="CRQuestion"/>
        <w:rPr>
          <w:b w:val="0"/>
          <w:caps w:val="0"/>
        </w:rPr>
      </w:pPr>
      <w:r w:rsidRPr="009F70CD">
        <w:t xml:space="preserve">Q. </w:t>
      </w:r>
      <w:r w:rsidRPr="009F70CD">
        <w:tab/>
        <w:t xml:space="preserve">HOW ARE RATE CASE EXPENSES ALLOCATED TO THE RATE CLASSES? </w:t>
      </w:r>
    </w:p>
    <w:p w14:paraId="12C42D59" w14:textId="77777777" w:rsidR="009F70CD" w:rsidRPr="009F70CD" w:rsidRDefault="009F70CD" w:rsidP="00630C24">
      <w:pPr>
        <w:pStyle w:val="CRAnswer"/>
        <w:rPr>
          <w:rFonts w:eastAsia="Calibri"/>
        </w:rPr>
      </w:pPr>
      <w:r w:rsidRPr="009F70CD">
        <w:rPr>
          <w:rFonts w:eastAsia="Calibri"/>
        </w:rPr>
        <w:t>A.</w:t>
      </w:r>
      <w:r w:rsidRPr="009F70CD">
        <w:rPr>
          <w:rFonts w:eastAsia="Calibri"/>
        </w:rPr>
        <w:tab/>
        <w:t xml:space="preserve">The proposed rate case expenses were assigned to the rate classes in the same proportion as the </w:t>
      </w:r>
      <w:proofErr w:type="gramStart"/>
      <w:r w:rsidRPr="009F70CD">
        <w:rPr>
          <w:rFonts w:eastAsia="Calibri"/>
        </w:rPr>
        <w:t>cost of service</w:t>
      </w:r>
      <w:proofErr w:type="gramEnd"/>
      <w:r w:rsidRPr="009F70CD">
        <w:rPr>
          <w:rFonts w:eastAsia="Calibri"/>
        </w:rPr>
        <w:t xml:space="preserve"> allocators, shown in Schedule IV-J-7-RCE.  The </w:t>
      </w:r>
      <w:proofErr w:type="gramStart"/>
      <w:r w:rsidRPr="009F70CD">
        <w:rPr>
          <w:rFonts w:eastAsia="Calibri"/>
        </w:rPr>
        <w:t>cost of service</w:t>
      </w:r>
      <w:proofErr w:type="gramEnd"/>
      <w:r w:rsidRPr="009F70CD">
        <w:rPr>
          <w:rFonts w:eastAsia="Calibri"/>
        </w:rPr>
        <w:t xml:space="preserve"> factor for each rate class is based on the percentage of total cost of service amount allocated to each rate class. </w:t>
      </w:r>
    </w:p>
    <w:p w14:paraId="59769881" w14:textId="77777777" w:rsidR="009F70CD" w:rsidRPr="009F70CD" w:rsidRDefault="009F70CD" w:rsidP="00630C24">
      <w:pPr>
        <w:pStyle w:val="CRQuestion"/>
        <w:rPr>
          <w:b w:val="0"/>
          <w:caps w:val="0"/>
        </w:rPr>
      </w:pPr>
      <w:r w:rsidRPr="009F70CD">
        <w:t xml:space="preserve">Q. </w:t>
      </w:r>
      <w:r w:rsidRPr="009F70CD">
        <w:tab/>
        <w:t>HOW ARE OTHER EXPENSES ALLOCATED TO THE RATE CLASSES?</w:t>
      </w:r>
    </w:p>
    <w:p w14:paraId="35C5777D" w14:textId="77777777" w:rsidR="009F70CD" w:rsidRPr="009F70CD" w:rsidRDefault="009F70CD" w:rsidP="00630C24">
      <w:pPr>
        <w:pStyle w:val="CRAnswer"/>
        <w:rPr>
          <w:rFonts w:eastAsia="Calibri"/>
        </w:rPr>
      </w:pPr>
      <w:r w:rsidRPr="009F70CD">
        <w:rPr>
          <w:rFonts w:eastAsia="Calibri"/>
        </w:rPr>
        <w:t xml:space="preserve">A. </w:t>
      </w:r>
      <w:r w:rsidRPr="009F70CD">
        <w:rPr>
          <w:rFonts w:eastAsia="Calibri"/>
        </w:rPr>
        <w:tab/>
        <w:t xml:space="preserve">Other expenses such as O&amp;M expenses, depreciation expenses, and taxes were functionalized on a cost-causation basis, as shown on Schedule I-A-1, sponsored </w:t>
      </w:r>
      <w:r w:rsidRPr="00B775C0">
        <w:rPr>
          <w:rFonts w:eastAsia="Calibri"/>
        </w:rPr>
        <w:t>by Ms. Colvin</w:t>
      </w:r>
      <w:r w:rsidRPr="004C7D71">
        <w:rPr>
          <w:rFonts w:eastAsia="Calibri"/>
        </w:rPr>
        <w:t>.</w:t>
      </w:r>
      <w:r w:rsidRPr="009F70CD">
        <w:rPr>
          <w:rFonts w:eastAsia="Calibri"/>
        </w:rPr>
        <w:t xml:space="preserve">  The costs were then allocated to the rate classes using the ratios described in the II-I-2 Schedules.</w:t>
      </w:r>
    </w:p>
    <w:p w14:paraId="7385BC17" w14:textId="77777777" w:rsidR="009F70CD" w:rsidRPr="009F70CD" w:rsidRDefault="009F70CD" w:rsidP="00630C24">
      <w:pPr>
        <w:pStyle w:val="CRQuestion"/>
        <w:rPr>
          <w:b w:val="0"/>
          <w:caps w:val="0"/>
        </w:rPr>
      </w:pPr>
      <w:r w:rsidRPr="009F70CD">
        <w:lastRenderedPageBreak/>
        <w:t>Q.</w:t>
      </w:r>
      <w:r w:rsidRPr="009F70CD">
        <w:tab/>
        <w:t xml:space="preserve">ARE THE ALLOCATIONS AND ALLOCATION METHODOLOGIES DESCRIBED ABOVE REASONABLE AND CONSISTENT WITH THE APPLICABLE RFP </w:t>
      </w:r>
      <w:r w:rsidRPr="009F70CD">
        <w:rPr>
          <w:b w:val="0"/>
          <w:caps w:val="0"/>
        </w:rPr>
        <w:t>REQUIREMENTS?</w:t>
      </w:r>
    </w:p>
    <w:p w14:paraId="6C8DBBB5" w14:textId="5FE41515" w:rsidR="009F70CD" w:rsidRPr="009F70CD" w:rsidRDefault="009F70CD" w:rsidP="00630C24">
      <w:pPr>
        <w:pStyle w:val="CRAnswer"/>
        <w:rPr>
          <w:rFonts w:eastAsia="Calibri"/>
        </w:rPr>
      </w:pPr>
      <w:r w:rsidRPr="009F70CD">
        <w:rPr>
          <w:rFonts w:eastAsia="Calibri"/>
        </w:rPr>
        <w:t>A.</w:t>
      </w:r>
      <w:r w:rsidRPr="009F70CD">
        <w:rPr>
          <w:rFonts w:eastAsia="Calibri"/>
        </w:rPr>
        <w:tab/>
        <w:t>Yes, these methodologies are reasonable and are consistent with the Commission’s RFP instructions.</w:t>
      </w:r>
    </w:p>
    <w:p w14:paraId="14670A9D" w14:textId="50A54320" w:rsidR="009F70CD" w:rsidRPr="009F70CD" w:rsidRDefault="009F70CD" w:rsidP="352DC990">
      <w:pPr>
        <w:pStyle w:val="CROutline2"/>
        <w:rPr>
          <w:b w:val="0"/>
          <w:u w:val="single"/>
        </w:rPr>
      </w:pPr>
      <w:bookmarkStart w:id="48" w:name="_Toc3984947"/>
      <w:bookmarkStart w:id="49" w:name="_Toc4071610"/>
      <w:bookmarkStart w:id="50" w:name="_Toc160015021"/>
      <w:r w:rsidRPr="352DC990">
        <w:rPr>
          <w:u w:val="single"/>
        </w:rPr>
        <w:t xml:space="preserve">Adjustments </w:t>
      </w:r>
      <w:r w:rsidR="5C535EAC" w:rsidRPr="352DC990">
        <w:rPr>
          <w:u w:val="single"/>
        </w:rPr>
        <w:t>t</w:t>
      </w:r>
      <w:r w:rsidRPr="352DC990">
        <w:rPr>
          <w:u w:val="single"/>
        </w:rPr>
        <w:t>o Rate Class Revenue Requirements</w:t>
      </w:r>
      <w:bookmarkEnd w:id="45"/>
      <w:bookmarkEnd w:id="46"/>
      <w:bookmarkEnd w:id="47"/>
      <w:bookmarkEnd w:id="48"/>
      <w:bookmarkEnd w:id="49"/>
      <w:bookmarkEnd w:id="50"/>
    </w:p>
    <w:p w14:paraId="500EE640" w14:textId="77777777" w:rsidR="009F70CD" w:rsidRPr="009F70CD" w:rsidRDefault="009F70CD" w:rsidP="00630C24">
      <w:pPr>
        <w:pStyle w:val="CRQuestion"/>
        <w:rPr>
          <w:b w:val="0"/>
        </w:rPr>
      </w:pPr>
      <w:r w:rsidRPr="009F70CD">
        <w:t>Q.</w:t>
      </w:r>
      <w:r w:rsidRPr="009F70CD">
        <w:tab/>
        <w:t>HAVE YOU MADE ANY ADJUSTMENTS TO THE RATE CLASS REVENUE REQUIREMENTS CALCULATED IN THE CLASS COST OF SERVICE STUDY?</w:t>
      </w:r>
    </w:p>
    <w:p w14:paraId="66A40E73" w14:textId="77777777" w:rsidR="009F70CD" w:rsidRPr="009F70CD" w:rsidRDefault="009F70CD" w:rsidP="00630C24">
      <w:pPr>
        <w:pStyle w:val="CRAnswer"/>
      </w:pPr>
      <w:r w:rsidRPr="009F70CD">
        <w:t>A.</w:t>
      </w:r>
      <w:r w:rsidRPr="009F70CD">
        <w:tab/>
        <w:t>No.  The total amounts allocated to each customer class are shown in Schedule II</w:t>
      </w:r>
      <w:r w:rsidRPr="009F70CD">
        <w:noBreakHyphen/>
        <w:t>I</w:t>
      </w:r>
      <w:r w:rsidRPr="009F70CD">
        <w:noBreakHyphen/>
        <w:t>Total.</w:t>
      </w:r>
    </w:p>
    <w:p w14:paraId="3ECB2C84" w14:textId="77777777" w:rsidR="009F70CD" w:rsidRPr="009F70CD" w:rsidRDefault="009F70CD" w:rsidP="00630C24">
      <w:pPr>
        <w:pStyle w:val="CRQuestion"/>
        <w:rPr>
          <w:b w:val="0"/>
        </w:rPr>
      </w:pPr>
      <w:r w:rsidRPr="009F70CD">
        <w:t>Q.</w:t>
      </w:r>
      <w:r w:rsidRPr="009F70CD">
        <w:tab/>
        <w:t>HOW DID YOU ALLOCATE THE REVENUES RESULTING FROM DISCRETIONARY SERVICE CHARGES AND FROM OTHER REVENUES?</w:t>
      </w:r>
    </w:p>
    <w:p w14:paraId="13779C85" w14:textId="13E0E60D" w:rsidR="009F70CD" w:rsidRPr="009F70CD" w:rsidRDefault="009F70CD" w:rsidP="00630C24">
      <w:pPr>
        <w:pStyle w:val="CRAnswer"/>
      </w:pPr>
      <w:r w:rsidRPr="009F70CD">
        <w:t>A.</w:t>
      </w:r>
      <w:r w:rsidRPr="009F70CD">
        <w:tab/>
        <w:t xml:space="preserve">Revenues from Discretionary Service Charges and from Other Revenue are deducted from the cost of service to arrive at the Company’s proposed revenue requirement.  These revenues are allocated on a cost-causation basis, as shown on Schedule I-A-1, sponsored by </w:t>
      </w:r>
      <w:r w:rsidRPr="00B775C0">
        <w:t>Ms. Colvin</w:t>
      </w:r>
      <w:r w:rsidRPr="004C7D71">
        <w:t>.</w:t>
      </w:r>
      <w:r w:rsidRPr="009F70CD">
        <w:t xml:space="preserve">  Thereafter, the cost was allocated to the rate classes using the ratios provided in Schedule II-I-2 Class Ratios.  See my Exhibit </w:t>
      </w:r>
      <w:r w:rsidR="001C572C">
        <w:t>JRD</w:t>
      </w:r>
      <w:r w:rsidRPr="009F70CD">
        <w:t>-3, which summarizes the cost allocations performed.</w:t>
      </w:r>
    </w:p>
    <w:p w14:paraId="6EBC689D" w14:textId="77777777" w:rsidR="009F70CD" w:rsidRPr="009F70CD" w:rsidRDefault="009F70CD" w:rsidP="00630C24">
      <w:pPr>
        <w:pStyle w:val="CRQuestion"/>
        <w:rPr>
          <w:b w:val="0"/>
          <w:caps w:val="0"/>
        </w:rPr>
      </w:pPr>
      <w:r w:rsidRPr="009F70CD">
        <w:lastRenderedPageBreak/>
        <w:t>Q.</w:t>
      </w:r>
      <w:r w:rsidRPr="009F70CD">
        <w:tab/>
        <w:t xml:space="preserve">ARE THE revenue adjustments </w:t>
      </w:r>
      <w:bookmarkStart w:id="51" w:name="_Toc264617686"/>
      <w:bookmarkStart w:id="52" w:name="_Toc536104873"/>
      <w:bookmarkStart w:id="53" w:name="_Hlk532486818"/>
      <w:r w:rsidRPr="009F70CD">
        <w:t>REASONABLE AND necessary and CONSISTENT WITH commission rules and the APPLICABLE RATE FILING PACKAGE REQUIREMENTS?</w:t>
      </w:r>
    </w:p>
    <w:p w14:paraId="4D06481E" w14:textId="77777777" w:rsidR="009F70CD" w:rsidRPr="009F70CD" w:rsidRDefault="009F70CD" w:rsidP="00630C24">
      <w:pPr>
        <w:pStyle w:val="CRAnswer"/>
        <w:rPr>
          <w:rFonts w:eastAsia="Calibri"/>
        </w:rPr>
      </w:pPr>
      <w:r w:rsidRPr="009F70CD">
        <w:rPr>
          <w:rFonts w:eastAsia="Calibri"/>
        </w:rPr>
        <w:t>A.</w:t>
      </w:r>
      <w:r w:rsidRPr="009F70CD">
        <w:rPr>
          <w:rFonts w:eastAsia="Calibri"/>
        </w:rPr>
        <w:tab/>
        <w:t>Yes, these methodologies are reasonable and are consistent with the Commission’s rules and RFP requirements.</w:t>
      </w:r>
    </w:p>
    <w:p w14:paraId="0509951F" w14:textId="3EF7F7E9" w:rsidR="009F70CD" w:rsidRPr="00E31835" w:rsidRDefault="009F70CD" w:rsidP="352DC990">
      <w:pPr>
        <w:pStyle w:val="CROutline2"/>
        <w:rPr>
          <w:b w:val="0"/>
          <w:u w:val="single"/>
        </w:rPr>
      </w:pPr>
      <w:bookmarkStart w:id="54" w:name="_Toc3292293"/>
      <w:bookmarkStart w:id="55" w:name="_Toc3312641"/>
      <w:bookmarkStart w:id="56" w:name="_Toc3984948"/>
      <w:bookmarkStart w:id="57" w:name="_Toc4071611"/>
      <w:bookmarkStart w:id="58" w:name="_Toc160015022"/>
      <w:r w:rsidRPr="00E31835">
        <w:rPr>
          <w:u w:val="single"/>
        </w:rPr>
        <w:t xml:space="preserve">Class Cost </w:t>
      </w:r>
      <w:r w:rsidR="5E65A732" w:rsidRPr="00E31835">
        <w:rPr>
          <w:u w:val="single"/>
        </w:rPr>
        <w:t>o</w:t>
      </w:r>
      <w:r w:rsidRPr="00E31835">
        <w:rPr>
          <w:u w:val="single"/>
        </w:rPr>
        <w:t xml:space="preserve">f Service </w:t>
      </w:r>
      <w:bookmarkEnd w:id="51"/>
      <w:bookmarkEnd w:id="52"/>
      <w:bookmarkEnd w:id="54"/>
      <w:bookmarkEnd w:id="55"/>
      <w:r w:rsidRPr="00E31835">
        <w:rPr>
          <w:u w:val="single"/>
        </w:rPr>
        <w:t>Study Results</w:t>
      </w:r>
      <w:bookmarkEnd w:id="56"/>
      <w:bookmarkEnd w:id="57"/>
      <w:bookmarkEnd w:id="58"/>
    </w:p>
    <w:bookmarkEnd w:id="53"/>
    <w:p w14:paraId="5BAA8127" w14:textId="2C971B22" w:rsidR="009F70CD" w:rsidRPr="009F70CD" w:rsidRDefault="006E71C8" w:rsidP="00630C24">
      <w:pPr>
        <w:pStyle w:val="CRQuestion"/>
        <w:rPr>
          <w:b w:val="0"/>
          <w:caps w:val="0"/>
        </w:rPr>
      </w:pPr>
      <w:proofErr w:type="gramStart"/>
      <w:r w:rsidRPr="00922212">
        <w:t>Q.</w:t>
      </w:r>
      <w:proofErr w:type="gramEnd"/>
      <w:r w:rsidR="009F70CD" w:rsidRPr="009F70CD">
        <w:tab/>
        <w:t>PLEASE SUMMARIZE THE RESULTS OF THE company’s ccoss process.</w:t>
      </w:r>
    </w:p>
    <w:p w14:paraId="3729AC88" w14:textId="20A4935C" w:rsidR="009F70CD" w:rsidRPr="009F70CD" w:rsidRDefault="009F70CD" w:rsidP="00630C24">
      <w:pPr>
        <w:pStyle w:val="CRAnswer"/>
      </w:pPr>
      <w:r w:rsidRPr="009F70CD">
        <w:t>A.</w:t>
      </w:r>
      <w:r w:rsidRPr="009F70CD">
        <w:rPr>
          <w:b/>
        </w:rPr>
        <w:tab/>
      </w:r>
      <w:r w:rsidR="00067801" w:rsidRPr="009F70CD">
        <w:t>To</w:t>
      </w:r>
      <w:r w:rsidRPr="009F70CD">
        <w:t xml:space="preserve"> determine the appropriate level of costs and revenues to be assigned to each rate class, two retail delivery class cost of service studies were performed using the allocation methodologies described above.  The Current Class Cost of Service Study (the “Current CCOSS”) shows current revenue and relative rates of return by retail delivery class while the Proposed Class Cost of Service Study (the “Proposed CCOSS”) shows the proposed revenue at the system-wide average rate of return by class.  The mathematical difference between these two studies shows the change in revenue requirement (increase or decrease) by rate class and the corresponding percentage revenue change if CenterPoint Houston’s rates are reset based on the costs and revenue requirements supported by this filing.  These results are summarized below:</w:t>
      </w:r>
    </w:p>
    <w:p w14:paraId="54CC9E71" w14:textId="49619EFD" w:rsidR="009F70CD" w:rsidRPr="009F70CD" w:rsidRDefault="009F70CD" w:rsidP="009F70CD">
      <w:pPr>
        <w:keepNext/>
        <w:ind w:left="720" w:hanging="720"/>
        <w:jc w:val="center"/>
        <w:rPr>
          <w:b/>
        </w:rPr>
      </w:pPr>
      <w:r w:rsidRPr="3EE8225C">
        <w:rPr>
          <w:b/>
        </w:rPr>
        <w:lastRenderedPageBreak/>
        <w:t>Figure 1</w:t>
      </w:r>
    </w:p>
    <w:p w14:paraId="51645274" w14:textId="5819CB16" w:rsidR="0007094A" w:rsidRDefault="002A65A4" w:rsidP="009F70CD">
      <w:pPr>
        <w:keepNext/>
        <w:ind w:left="720" w:hanging="720"/>
        <w:jc w:val="center"/>
        <w:rPr>
          <w:b/>
          <w:szCs w:val="24"/>
        </w:rPr>
      </w:pPr>
      <w:r w:rsidRPr="002A65A4">
        <w:rPr>
          <w:noProof/>
        </w:rPr>
        <w:drawing>
          <wp:inline distT="0" distB="0" distL="0" distR="0" wp14:anchorId="6E40A260" wp14:editId="4331E0AF">
            <wp:extent cx="5943600" cy="3185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3185160"/>
                    </a:xfrm>
                    <a:prstGeom prst="rect">
                      <a:avLst/>
                    </a:prstGeom>
                    <a:noFill/>
                    <a:ln>
                      <a:noFill/>
                    </a:ln>
                  </pic:spPr>
                </pic:pic>
              </a:graphicData>
            </a:graphic>
          </wp:inline>
        </w:drawing>
      </w:r>
    </w:p>
    <w:p w14:paraId="2EE8D502" w14:textId="0E044743" w:rsidR="0043057A" w:rsidRPr="009F70CD" w:rsidRDefault="0043057A" w:rsidP="009F70CD">
      <w:pPr>
        <w:keepNext/>
        <w:ind w:left="720" w:hanging="720"/>
        <w:jc w:val="center"/>
        <w:rPr>
          <w:b/>
          <w:szCs w:val="24"/>
        </w:rPr>
      </w:pPr>
    </w:p>
    <w:p w14:paraId="6BD00687" w14:textId="0D06DC18" w:rsidR="009F70CD" w:rsidRPr="009F70CD" w:rsidRDefault="009F70CD" w:rsidP="00630C24">
      <w:pPr>
        <w:pStyle w:val="CRAnswer"/>
        <w:ind w:firstLine="0"/>
        <w:rPr>
          <w:b/>
        </w:rPr>
      </w:pPr>
      <w:r w:rsidRPr="009F70CD">
        <w:t xml:space="preserve">For the Current CCOSS, Test Year O&amp;M expenses, depreciation expenses, and taxes were allocated, and then other revenue was subtracted to derive the current dollar return by class.  Current dollar return was then divided by the allocated rate base to derive a percentage return by class.  Percentage return by class was then divided by the total company return to determine relative rates of return.  For the Proposed CCOSS, CenterPoint Houston’s proposed total company percentage return (“unity return”) is multiplied by the rate base allocated to each class to determine the associated dollar return by class.  The O&amp;M expenses, depreciation expenses, and taxes allocated to each class are then added to the dollar return for each class to develop the cost of service and revenue requirement by class at the proposed rate level.  Schedule II-I-Class Allocation Summary of the rate filing package provides the summary of the </w:t>
      </w:r>
      <w:proofErr w:type="gramStart"/>
      <w:r w:rsidRPr="009F70CD">
        <w:t>cost of service</w:t>
      </w:r>
      <w:proofErr w:type="gramEnd"/>
      <w:r w:rsidRPr="009F70CD">
        <w:t xml:space="preserve"> analysis, and Schedule II</w:t>
      </w:r>
      <w:r w:rsidR="001E4C8E">
        <w:noBreakHyphen/>
      </w:r>
      <w:r w:rsidRPr="009F70CD">
        <w:t>I</w:t>
      </w:r>
      <w:r w:rsidR="001E4C8E">
        <w:noBreakHyphen/>
      </w:r>
      <w:r w:rsidRPr="009F70CD">
        <w:t xml:space="preserve">Class Factors provides the class allocation factors.  </w:t>
      </w:r>
    </w:p>
    <w:p w14:paraId="269754B8" w14:textId="77777777" w:rsidR="009F70CD" w:rsidRPr="009F70CD" w:rsidRDefault="009F70CD" w:rsidP="352DC990">
      <w:pPr>
        <w:pStyle w:val="CRQuestion"/>
        <w:rPr>
          <w:bCs/>
        </w:rPr>
      </w:pPr>
      <w:r>
        <w:lastRenderedPageBreak/>
        <w:t>Q</w:t>
      </w:r>
      <w:r w:rsidRPr="352DC990">
        <w:rPr>
          <w:bCs/>
        </w:rPr>
        <w:t xml:space="preserve">. </w:t>
      </w:r>
      <w:r>
        <w:tab/>
      </w:r>
      <w:r w:rsidRPr="352DC990">
        <w:rPr>
          <w:bCs/>
        </w:rPr>
        <w:t xml:space="preserve">ARE ALL </w:t>
      </w:r>
      <w:bookmarkStart w:id="59" w:name="_Toc264617692"/>
      <w:bookmarkStart w:id="60" w:name="_Toc536104883"/>
      <w:bookmarkStart w:id="61" w:name="_Toc3292294"/>
      <w:r w:rsidRPr="352DC990">
        <w:rPr>
          <w:bCs/>
        </w:rPr>
        <w:t xml:space="preserve">RATE </w:t>
      </w:r>
      <w:bookmarkEnd w:id="59"/>
      <w:bookmarkEnd w:id="60"/>
      <w:r w:rsidRPr="352DC990">
        <w:rPr>
          <w:bCs/>
        </w:rPr>
        <w:t>CLASSES “IN UNITY”?</w:t>
      </w:r>
    </w:p>
    <w:p w14:paraId="1699CB12" w14:textId="77777777" w:rsidR="009F70CD" w:rsidRPr="009F70CD" w:rsidRDefault="009F70CD" w:rsidP="00630C24">
      <w:pPr>
        <w:pStyle w:val="CRAnswer"/>
      </w:pPr>
      <w:r w:rsidRPr="009F70CD">
        <w:t xml:space="preserve">A. </w:t>
      </w:r>
      <w:r w:rsidRPr="009F70CD">
        <w:tab/>
        <w:t>Yes, as shown in Schedule II-I-Class Allocation Summary, the proposed delivery system charges for all rate classes were developed using cost causation principles, and thus eliminated interclass revenue subsidies so that the relative rates of return are equalized.</w:t>
      </w:r>
    </w:p>
    <w:p w14:paraId="25103C2B" w14:textId="317B526A" w:rsidR="009F70CD" w:rsidRPr="009F70CD" w:rsidRDefault="009F70CD" w:rsidP="00B775C0">
      <w:pPr>
        <w:pStyle w:val="CROutline1"/>
      </w:pPr>
      <w:bookmarkStart w:id="62" w:name="_Toc3312644"/>
      <w:bookmarkStart w:id="63" w:name="_Toc3984949"/>
      <w:bookmarkStart w:id="64" w:name="_Toc4071612"/>
      <w:bookmarkStart w:id="65" w:name="_Toc160015023"/>
      <w:r>
        <w:t>RETAIL DELIVERY RATE DESIGN</w:t>
      </w:r>
      <w:bookmarkEnd w:id="61"/>
      <w:bookmarkEnd w:id="62"/>
      <w:bookmarkEnd w:id="63"/>
      <w:bookmarkEnd w:id="64"/>
      <w:bookmarkEnd w:id="65"/>
    </w:p>
    <w:p w14:paraId="7AE11429" w14:textId="5EE72012" w:rsidR="009F70CD" w:rsidRPr="009F70CD" w:rsidRDefault="009F70CD" w:rsidP="352DC990">
      <w:pPr>
        <w:pStyle w:val="CROutline2"/>
        <w:rPr>
          <w:b w:val="0"/>
          <w:u w:val="single"/>
        </w:rPr>
      </w:pPr>
      <w:bookmarkStart w:id="66" w:name="_Toc3312645"/>
      <w:bookmarkStart w:id="67" w:name="_Toc3984950"/>
      <w:bookmarkStart w:id="68" w:name="_Toc4071613"/>
      <w:bookmarkStart w:id="69" w:name="_Toc160015024"/>
      <w:r w:rsidRPr="352DC990">
        <w:rPr>
          <w:u w:val="single"/>
        </w:rPr>
        <w:t xml:space="preserve">Rate Charges </w:t>
      </w:r>
      <w:r w:rsidR="16CB9AA9" w:rsidRPr="352DC990">
        <w:rPr>
          <w:u w:val="single"/>
        </w:rPr>
        <w:t>b</w:t>
      </w:r>
      <w:r w:rsidRPr="352DC990">
        <w:rPr>
          <w:u w:val="single"/>
        </w:rPr>
        <w:t>y Customer Class</w:t>
      </w:r>
      <w:bookmarkEnd w:id="66"/>
      <w:bookmarkEnd w:id="67"/>
      <w:bookmarkEnd w:id="68"/>
      <w:bookmarkEnd w:id="69"/>
    </w:p>
    <w:p w14:paraId="27CF613B" w14:textId="77777777" w:rsidR="009F70CD" w:rsidRPr="009F70CD" w:rsidRDefault="009F70CD" w:rsidP="00630C24">
      <w:pPr>
        <w:pStyle w:val="CRQuestion"/>
        <w:rPr>
          <w:b w:val="0"/>
          <w:caps w:val="0"/>
          <w:sz w:val="22"/>
        </w:rPr>
      </w:pPr>
      <w:bookmarkStart w:id="70" w:name="_Hlk3240375"/>
      <w:r w:rsidRPr="009F70CD">
        <w:t>Q.</w:t>
      </w:r>
      <w:r w:rsidRPr="009F70CD">
        <w:tab/>
        <w:t xml:space="preserve">HOW </w:t>
      </w:r>
      <w:r w:rsidRPr="009F70CD">
        <w:rPr>
          <w:b w:val="0"/>
          <w:bCs/>
          <w:caps w:val="0"/>
        </w:rPr>
        <w:t>WERE</w:t>
      </w:r>
      <w:r w:rsidRPr="009F70CD">
        <w:rPr>
          <w:b w:val="0"/>
          <w:caps w:val="0"/>
        </w:rPr>
        <w:t xml:space="preserve"> THE PROPOSED RETAIL DELIVERY SYSTEM CHARGES DESIGNED?</w:t>
      </w:r>
    </w:p>
    <w:p w14:paraId="59D1E37B" w14:textId="77777777" w:rsidR="009F70CD" w:rsidRPr="009F70CD" w:rsidRDefault="009F70CD" w:rsidP="00630C24">
      <w:pPr>
        <w:pStyle w:val="CRAnswer"/>
        <w:rPr>
          <w:rFonts w:eastAsia="Calibri"/>
        </w:rPr>
      </w:pPr>
      <w:r w:rsidRPr="009F70CD">
        <w:rPr>
          <w:rFonts w:eastAsia="Calibri"/>
        </w:rPr>
        <w:t>A.</w:t>
      </w:r>
      <w:r w:rsidRPr="009F70CD">
        <w:rPr>
          <w:rFonts w:eastAsia="Calibri"/>
        </w:rPr>
        <w:tab/>
        <w:t>The proposed delivery system charges were designed using the processes summarized in Schedule IV-J-1 Revenue Summary.  The summary shows total cost of service requirements by function and by rate class.  The total cost of service or revenue requirement by rate class is divided by total billing determinants to derive a rate per class.  The per-class rate calculations are shown on Schedules IV-J-7 Proof of Revenue Summary.  The adjusted billing determinants are indicated in Schedule IV-J-5.</w:t>
      </w:r>
    </w:p>
    <w:bookmarkEnd w:id="70"/>
    <w:p w14:paraId="6410D7B9" w14:textId="10B8AEDD" w:rsidR="009F70CD" w:rsidRPr="009F70CD" w:rsidRDefault="006E71C8" w:rsidP="00630C24">
      <w:pPr>
        <w:pStyle w:val="CRQuestion"/>
        <w:rPr>
          <w:b w:val="0"/>
          <w:caps w:val="0"/>
          <w:u w:val="single"/>
        </w:rPr>
      </w:pPr>
      <w:proofErr w:type="gramStart"/>
      <w:r w:rsidRPr="00922212">
        <w:t>Q.</w:t>
      </w:r>
      <w:proofErr w:type="gramEnd"/>
      <w:r w:rsidR="009F70CD" w:rsidRPr="009F70CD">
        <w:tab/>
        <w:t>PLEASE DESCRIBE THE FORM OF THE DELIVERY SYSTEM CHARGES FOR THE RETAIL DELIVERY RATE CLASSES.</w:t>
      </w:r>
    </w:p>
    <w:p w14:paraId="7530BF94" w14:textId="77777777" w:rsidR="009F70CD" w:rsidRPr="009F70CD" w:rsidRDefault="009F70CD" w:rsidP="00630C24">
      <w:pPr>
        <w:pStyle w:val="CRAnswer"/>
        <w:rPr>
          <w:rFonts w:eastAsia="Calibri"/>
        </w:rPr>
      </w:pPr>
      <w:r w:rsidRPr="009F70CD">
        <w:rPr>
          <w:rFonts w:eastAsia="Calibri"/>
        </w:rPr>
        <w:t>A.</w:t>
      </w:r>
      <w:r w:rsidRPr="009F70CD">
        <w:rPr>
          <w:rFonts w:eastAsia="Calibri"/>
          <w:b/>
        </w:rPr>
        <w:tab/>
      </w:r>
      <w:r w:rsidRPr="009F70CD">
        <w:rPr>
          <w:rFonts w:eastAsia="Calibri"/>
        </w:rPr>
        <w:t>The retail delivery rate classes are:</w:t>
      </w:r>
    </w:p>
    <w:p w14:paraId="6A3275C4" w14:textId="77777777" w:rsidR="009F70CD" w:rsidRPr="009F70CD" w:rsidRDefault="009F70CD" w:rsidP="009F70CD">
      <w:pPr>
        <w:numPr>
          <w:ilvl w:val="0"/>
          <w:numId w:val="19"/>
        </w:numPr>
        <w:tabs>
          <w:tab w:val="clear" w:pos="1080"/>
        </w:tabs>
        <w:ind w:firstLine="0"/>
        <w:jc w:val="both"/>
        <w:rPr>
          <w:szCs w:val="24"/>
        </w:rPr>
      </w:pPr>
      <w:r w:rsidRPr="009F70CD">
        <w:rPr>
          <w:szCs w:val="24"/>
        </w:rPr>
        <w:t xml:space="preserve">Residential </w:t>
      </w:r>
      <w:proofErr w:type="gramStart"/>
      <w:r w:rsidRPr="009F70CD">
        <w:rPr>
          <w:szCs w:val="24"/>
        </w:rPr>
        <w:t>Service;</w:t>
      </w:r>
      <w:proofErr w:type="gramEnd"/>
    </w:p>
    <w:p w14:paraId="2CDCDAB6" w14:textId="77777777" w:rsidR="009F70CD" w:rsidRPr="009F70CD" w:rsidRDefault="009F70CD" w:rsidP="009F70CD">
      <w:pPr>
        <w:numPr>
          <w:ilvl w:val="0"/>
          <w:numId w:val="19"/>
        </w:numPr>
        <w:tabs>
          <w:tab w:val="clear" w:pos="1080"/>
        </w:tabs>
        <w:ind w:firstLine="0"/>
        <w:jc w:val="both"/>
        <w:rPr>
          <w:szCs w:val="24"/>
        </w:rPr>
      </w:pPr>
      <w:r w:rsidRPr="009F70CD">
        <w:rPr>
          <w:szCs w:val="24"/>
        </w:rPr>
        <w:t xml:space="preserve">Secondary Service Less than or Equal to 10 </w:t>
      </w:r>
      <w:proofErr w:type="gramStart"/>
      <w:r w:rsidRPr="009F70CD">
        <w:rPr>
          <w:szCs w:val="24"/>
        </w:rPr>
        <w:t>kVA;</w:t>
      </w:r>
      <w:proofErr w:type="gramEnd"/>
    </w:p>
    <w:p w14:paraId="2FBF5148" w14:textId="77777777" w:rsidR="009F70CD" w:rsidRPr="009F70CD" w:rsidRDefault="009F70CD" w:rsidP="009F70CD">
      <w:pPr>
        <w:numPr>
          <w:ilvl w:val="0"/>
          <w:numId w:val="19"/>
        </w:numPr>
        <w:tabs>
          <w:tab w:val="clear" w:pos="1080"/>
        </w:tabs>
        <w:ind w:firstLine="0"/>
        <w:jc w:val="both"/>
        <w:rPr>
          <w:szCs w:val="24"/>
        </w:rPr>
      </w:pPr>
      <w:r w:rsidRPr="009F70CD">
        <w:rPr>
          <w:szCs w:val="24"/>
        </w:rPr>
        <w:t xml:space="preserve">Secondary Service Greater Than 10 </w:t>
      </w:r>
      <w:proofErr w:type="gramStart"/>
      <w:r w:rsidRPr="009F70CD">
        <w:rPr>
          <w:szCs w:val="24"/>
        </w:rPr>
        <w:t>kVA;</w:t>
      </w:r>
      <w:proofErr w:type="gramEnd"/>
    </w:p>
    <w:p w14:paraId="599E16D7" w14:textId="77777777" w:rsidR="009F70CD" w:rsidRPr="009F70CD" w:rsidRDefault="009F70CD" w:rsidP="009F70CD">
      <w:pPr>
        <w:numPr>
          <w:ilvl w:val="0"/>
          <w:numId w:val="19"/>
        </w:numPr>
        <w:tabs>
          <w:tab w:val="clear" w:pos="1080"/>
        </w:tabs>
        <w:ind w:firstLine="0"/>
        <w:jc w:val="both"/>
        <w:rPr>
          <w:szCs w:val="24"/>
        </w:rPr>
      </w:pPr>
      <w:r w:rsidRPr="009F70CD">
        <w:rPr>
          <w:szCs w:val="24"/>
        </w:rPr>
        <w:t xml:space="preserve">Primary </w:t>
      </w:r>
      <w:proofErr w:type="gramStart"/>
      <w:r w:rsidRPr="009F70CD">
        <w:rPr>
          <w:szCs w:val="24"/>
        </w:rPr>
        <w:t>Service;</w:t>
      </w:r>
      <w:proofErr w:type="gramEnd"/>
    </w:p>
    <w:p w14:paraId="20DF0E39" w14:textId="77777777" w:rsidR="009F70CD" w:rsidRPr="009F70CD" w:rsidRDefault="009F70CD" w:rsidP="009F70CD">
      <w:pPr>
        <w:numPr>
          <w:ilvl w:val="0"/>
          <w:numId w:val="19"/>
        </w:numPr>
        <w:tabs>
          <w:tab w:val="clear" w:pos="1080"/>
        </w:tabs>
        <w:ind w:firstLine="0"/>
        <w:jc w:val="both"/>
        <w:rPr>
          <w:szCs w:val="24"/>
        </w:rPr>
      </w:pPr>
      <w:r w:rsidRPr="009F70CD">
        <w:rPr>
          <w:szCs w:val="24"/>
        </w:rPr>
        <w:t>Transmission Service; and</w:t>
      </w:r>
    </w:p>
    <w:p w14:paraId="28316B90" w14:textId="77777777" w:rsidR="009F70CD" w:rsidRPr="009F70CD" w:rsidRDefault="009F70CD" w:rsidP="009F70CD">
      <w:pPr>
        <w:numPr>
          <w:ilvl w:val="0"/>
          <w:numId w:val="19"/>
        </w:numPr>
        <w:tabs>
          <w:tab w:val="clear" w:pos="1080"/>
        </w:tabs>
        <w:spacing w:after="240"/>
        <w:ind w:firstLine="0"/>
        <w:jc w:val="both"/>
        <w:rPr>
          <w:szCs w:val="24"/>
        </w:rPr>
      </w:pPr>
      <w:r w:rsidRPr="009F70CD">
        <w:rPr>
          <w:szCs w:val="24"/>
        </w:rPr>
        <w:t>Lighting Services.</w:t>
      </w:r>
    </w:p>
    <w:p w14:paraId="0AF83866" w14:textId="2E6EC57E" w:rsidR="009F70CD" w:rsidRPr="009F70CD" w:rsidRDefault="009F70CD" w:rsidP="00DD3E72">
      <w:pPr>
        <w:pStyle w:val="CRAnswer"/>
        <w:ind w:firstLine="0"/>
        <w:rPr>
          <w:rFonts w:eastAsia="Calibri"/>
        </w:rPr>
      </w:pPr>
      <w:r w:rsidRPr="009F70CD">
        <w:rPr>
          <w:rFonts w:eastAsia="Calibri"/>
        </w:rPr>
        <w:lastRenderedPageBreak/>
        <w:t xml:space="preserve">Each rate class schedule, except for Lighting Services, includes a Customer Charge, Metering Charge, Distribution System Charge, and Transmission System Charge.  The current and proposed revenue by rate class and the charges by rate class are shown in Exhibits </w:t>
      </w:r>
      <w:r w:rsidR="00E36E79">
        <w:rPr>
          <w:rFonts w:eastAsia="Calibri"/>
        </w:rPr>
        <w:t>JRD</w:t>
      </w:r>
      <w:r w:rsidRPr="009F70CD">
        <w:rPr>
          <w:rFonts w:eastAsia="Calibri"/>
        </w:rPr>
        <w:t xml:space="preserve">-4 and </w:t>
      </w:r>
      <w:r w:rsidR="00E36E79">
        <w:rPr>
          <w:rFonts w:eastAsia="Calibri"/>
        </w:rPr>
        <w:t>JRD</w:t>
      </w:r>
      <w:r w:rsidRPr="009F70CD">
        <w:rPr>
          <w:rFonts w:eastAsia="Calibri"/>
        </w:rPr>
        <w:t>-5, respectively.</w:t>
      </w:r>
    </w:p>
    <w:p w14:paraId="6F9866A9" w14:textId="7EF4F932" w:rsidR="009F70CD" w:rsidRPr="009F70CD" w:rsidRDefault="009F70CD" w:rsidP="009F70CD">
      <w:pPr>
        <w:tabs>
          <w:tab w:val="left" w:pos="720"/>
        </w:tabs>
        <w:spacing w:line="480" w:lineRule="auto"/>
        <w:ind w:left="720" w:hanging="720"/>
        <w:jc w:val="both"/>
        <w:rPr>
          <w:rFonts w:eastAsia="Calibri"/>
          <w:szCs w:val="24"/>
        </w:rPr>
      </w:pPr>
      <w:r w:rsidRPr="009F70CD">
        <w:rPr>
          <w:rFonts w:eastAsia="Calibri"/>
          <w:szCs w:val="24"/>
        </w:rPr>
        <w:tab/>
      </w:r>
      <w:r w:rsidRPr="009F70CD">
        <w:rPr>
          <w:rFonts w:eastAsia="Calibri"/>
          <w:szCs w:val="24"/>
        </w:rPr>
        <w:tab/>
        <w:t>The Customer Charge and Metering Charge include costs that are incurred regardless of system usage.  The Company bill</w:t>
      </w:r>
      <w:r w:rsidR="00A42D2C">
        <w:rPr>
          <w:rFonts w:eastAsia="Calibri"/>
          <w:szCs w:val="24"/>
        </w:rPr>
        <w:t>s</w:t>
      </w:r>
      <w:r w:rsidRPr="009F70CD">
        <w:rPr>
          <w:rFonts w:eastAsia="Calibri"/>
          <w:szCs w:val="24"/>
        </w:rPr>
        <w:t xml:space="preserve"> the Customer Charge and Metering Charge on a per</w:t>
      </w:r>
      <w:r w:rsidR="009502AD">
        <w:rPr>
          <w:rFonts w:eastAsia="Calibri"/>
          <w:szCs w:val="24"/>
        </w:rPr>
        <w:t xml:space="preserve"> customer</w:t>
      </w:r>
      <w:r w:rsidR="006B1C18">
        <w:rPr>
          <w:rFonts w:eastAsia="Calibri"/>
          <w:szCs w:val="24"/>
        </w:rPr>
        <w:t xml:space="preserve"> and</w:t>
      </w:r>
      <w:r w:rsidRPr="009F70CD">
        <w:rPr>
          <w:rFonts w:eastAsia="Calibri"/>
          <w:szCs w:val="24"/>
        </w:rPr>
        <w:t xml:space="preserve"> meter basis</w:t>
      </w:r>
      <w:r w:rsidR="00301802">
        <w:rPr>
          <w:rFonts w:eastAsia="Calibri"/>
          <w:szCs w:val="24"/>
        </w:rPr>
        <w:t>,</w:t>
      </w:r>
      <w:r w:rsidR="006B1C18">
        <w:rPr>
          <w:rFonts w:eastAsia="Calibri"/>
          <w:szCs w:val="24"/>
        </w:rPr>
        <w:t xml:space="preserve"> </w:t>
      </w:r>
      <w:r w:rsidR="00301802" w:rsidRPr="00301802">
        <w:rPr>
          <w:rFonts w:eastAsia="Calibri"/>
          <w:szCs w:val="24"/>
        </w:rPr>
        <w:t>respectively</w:t>
      </w:r>
      <w:r w:rsidRPr="009F70CD">
        <w:rPr>
          <w:rFonts w:eastAsia="Calibri"/>
          <w:szCs w:val="24"/>
        </w:rPr>
        <w:t xml:space="preserve"> per month to all rate classes except Lighting Services.  </w:t>
      </w:r>
    </w:p>
    <w:p w14:paraId="44A757C8" w14:textId="130E4679" w:rsidR="009F70CD" w:rsidRPr="009F70CD" w:rsidRDefault="009F70CD" w:rsidP="009F70CD">
      <w:pPr>
        <w:tabs>
          <w:tab w:val="left" w:pos="720"/>
        </w:tabs>
        <w:spacing w:line="480" w:lineRule="auto"/>
        <w:ind w:left="720" w:hanging="720"/>
        <w:jc w:val="both"/>
        <w:rPr>
          <w:rFonts w:eastAsia="Calibri"/>
          <w:szCs w:val="24"/>
        </w:rPr>
      </w:pPr>
      <w:r w:rsidRPr="009F70CD">
        <w:rPr>
          <w:rFonts w:eastAsia="Calibri"/>
          <w:szCs w:val="24"/>
        </w:rPr>
        <w:tab/>
      </w:r>
      <w:r w:rsidRPr="009F70CD">
        <w:rPr>
          <w:rFonts w:eastAsia="Calibri"/>
          <w:szCs w:val="24"/>
        </w:rPr>
        <w:tab/>
        <w:t xml:space="preserve">The basis for the Distribution and Transmission Charges varies among the different rate classes.  For the Residential and Secondary Service Less Than or Equal to 10 kVA rate schedules, both the Transmission and Distribution Delivery Charges are recovered on a per kWh basis.  For the Secondary Service Greater Than 10 kVA rate schedule, the Distribution Delivery Charge will be based on Billing Demand, using NCP kVA.  With respect to the Primary Service rate schedule, Distribution Delivery Charges will be based on the Billing kVA, which is defined as NCP kVA </w:t>
      </w:r>
      <w:r w:rsidR="00550181">
        <w:rPr>
          <w:rFonts w:eastAsia="Calibri"/>
          <w:szCs w:val="24"/>
        </w:rPr>
        <w:t xml:space="preserve">for the current </w:t>
      </w:r>
      <w:r w:rsidR="004C7005">
        <w:rPr>
          <w:rFonts w:eastAsia="Calibri"/>
          <w:szCs w:val="24"/>
        </w:rPr>
        <w:t xml:space="preserve">billing </w:t>
      </w:r>
      <w:r w:rsidR="00550181">
        <w:rPr>
          <w:rFonts w:eastAsia="Calibri"/>
          <w:szCs w:val="24"/>
        </w:rPr>
        <w:t>month</w:t>
      </w:r>
      <w:r w:rsidRPr="009F70CD">
        <w:rPr>
          <w:rFonts w:eastAsia="Calibri"/>
          <w:szCs w:val="24"/>
        </w:rPr>
        <w:t xml:space="preserve"> </w:t>
      </w:r>
      <w:r w:rsidR="004C7005">
        <w:rPr>
          <w:rFonts w:eastAsia="Calibri"/>
          <w:szCs w:val="24"/>
        </w:rPr>
        <w:t>or</w:t>
      </w:r>
      <w:r w:rsidRPr="009F70CD">
        <w:rPr>
          <w:rFonts w:eastAsia="Calibri"/>
          <w:szCs w:val="24"/>
        </w:rPr>
        <w:t xml:space="preserve"> 80% </w:t>
      </w:r>
      <w:r w:rsidR="00C92FAD">
        <w:rPr>
          <w:rFonts w:eastAsia="Calibri"/>
          <w:szCs w:val="24"/>
        </w:rPr>
        <w:t>of the highest monthly NCP kVA established in the 11 months preceding the current billing month (“</w:t>
      </w:r>
      <w:r w:rsidR="00550181">
        <w:rPr>
          <w:rFonts w:eastAsia="Calibri"/>
          <w:szCs w:val="24"/>
        </w:rPr>
        <w:t>80% Ratchet”)</w:t>
      </w:r>
      <w:r w:rsidRPr="009F70CD">
        <w:rPr>
          <w:rFonts w:eastAsia="Calibri"/>
          <w:szCs w:val="24"/>
        </w:rPr>
        <w:t xml:space="preserve">.  Seasonal agriculture customers are exempted from the </w:t>
      </w:r>
      <w:r w:rsidR="00177AD9">
        <w:rPr>
          <w:rFonts w:eastAsia="Calibri"/>
          <w:szCs w:val="24"/>
        </w:rPr>
        <w:t>80% Ratchet</w:t>
      </w:r>
      <w:r w:rsidRPr="009F70CD">
        <w:rPr>
          <w:rFonts w:eastAsia="Calibri"/>
          <w:szCs w:val="24"/>
        </w:rPr>
        <w:t>.  For Transmission Service, the Distribution Delivery Charges will be based upon 4CP kVA.  For the Secondary Service Greater Than 10 kVA and the Primary Service rate schedules, the Transmission Charge billing determinant depends upon the type of meter attributed to the customer.  For those customers classified as having IDR meter</w:t>
      </w:r>
      <w:r w:rsidR="005011CB">
        <w:rPr>
          <w:rFonts w:eastAsia="Calibri"/>
          <w:szCs w:val="24"/>
        </w:rPr>
        <w:t xml:space="preserve"> service</w:t>
      </w:r>
      <w:r w:rsidR="00264DAF">
        <w:rPr>
          <w:rFonts w:eastAsia="Calibri"/>
          <w:szCs w:val="24"/>
        </w:rPr>
        <w:t xml:space="preserve"> using a traditional IDR meter or an IDR capable AMS meter</w:t>
      </w:r>
      <w:r w:rsidRPr="009F70CD">
        <w:rPr>
          <w:rFonts w:eastAsia="Calibri"/>
          <w:szCs w:val="24"/>
        </w:rPr>
        <w:t xml:space="preserve">, the </w:t>
      </w:r>
      <w:r w:rsidRPr="009F70CD">
        <w:rPr>
          <w:rFonts w:eastAsia="Calibri"/>
          <w:szCs w:val="24"/>
        </w:rPr>
        <w:lastRenderedPageBreak/>
        <w:t>charges for retail transmission service are billed using the customer’s 4CP kVA demand at the date and time coincident with the ERCOT 4CP.  For customers classified as having a non-IDR meter, the Transmission Charge billing determinants are based on the customer’s monthly maximum NCP kVA demand.  For the Transmission Service rate schedule, the Transmission Charge billing determinants will be 4CP kVA.</w:t>
      </w:r>
    </w:p>
    <w:p w14:paraId="62DF6D32" w14:textId="70CC4CF6" w:rsidR="009F70CD" w:rsidRPr="009F70CD" w:rsidRDefault="009F70CD" w:rsidP="009F70CD">
      <w:pPr>
        <w:tabs>
          <w:tab w:val="left" w:pos="720"/>
        </w:tabs>
        <w:spacing w:line="480" w:lineRule="auto"/>
        <w:ind w:left="720" w:hanging="720"/>
        <w:jc w:val="both"/>
        <w:rPr>
          <w:rFonts w:eastAsia="Calibri"/>
          <w:szCs w:val="24"/>
        </w:rPr>
      </w:pPr>
      <w:r w:rsidRPr="009F70CD">
        <w:rPr>
          <w:rFonts w:eastAsia="Calibri"/>
          <w:szCs w:val="24"/>
        </w:rPr>
        <w:tab/>
      </w:r>
      <w:r w:rsidRPr="009F70CD">
        <w:rPr>
          <w:rFonts w:eastAsia="Calibri"/>
          <w:szCs w:val="24"/>
        </w:rPr>
        <w:tab/>
        <w:t>Unlike most service under the other rate classes, Lighting Services are unmetered and do not have a Customer Charge or Metering Charge.  The distribution and transmission charges for Lighting Services are stated on a per</w:t>
      </w:r>
      <w:r w:rsidR="001E4C8E">
        <w:rPr>
          <w:rFonts w:eastAsia="Calibri"/>
          <w:szCs w:val="24"/>
        </w:rPr>
        <w:noBreakHyphen/>
      </w:r>
      <w:r w:rsidRPr="009F70CD">
        <w:rPr>
          <w:rFonts w:eastAsia="Calibri"/>
          <w:szCs w:val="24"/>
        </w:rPr>
        <w:t>fixture basis, based on the type of lamp and its configuration.</w:t>
      </w:r>
    </w:p>
    <w:p w14:paraId="5EBFA106" w14:textId="7449C2A9" w:rsidR="009F70CD" w:rsidRPr="009F70CD" w:rsidRDefault="006E71C8" w:rsidP="00630C24">
      <w:pPr>
        <w:pStyle w:val="CRQuestion"/>
        <w:rPr>
          <w:b w:val="0"/>
          <w:caps w:val="0"/>
        </w:rPr>
      </w:pPr>
      <w:proofErr w:type="gramStart"/>
      <w:r w:rsidRPr="00922212">
        <w:t>Q.</w:t>
      </w:r>
      <w:proofErr w:type="gramEnd"/>
      <w:r w:rsidR="009F70CD" w:rsidRPr="009F70CD">
        <w:tab/>
        <w:t>PLEASE DESCRIBE THE DEVELOPMENT OF THE CUSTOMER CHARGE FOR EACH RETAIL DELIVERY RATE CLASS.</w:t>
      </w:r>
    </w:p>
    <w:p w14:paraId="78915644" w14:textId="26DE5E8B" w:rsidR="009F70CD" w:rsidRPr="009F70CD" w:rsidRDefault="009F70CD" w:rsidP="00630C24">
      <w:pPr>
        <w:pStyle w:val="CRAnswer"/>
        <w:rPr>
          <w:rFonts w:eastAsia="Calibri"/>
        </w:rPr>
      </w:pPr>
      <w:r w:rsidRPr="009F70CD">
        <w:rPr>
          <w:rFonts w:eastAsia="Calibri"/>
        </w:rPr>
        <w:t>A.</w:t>
      </w:r>
      <w:r w:rsidRPr="009F70CD">
        <w:rPr>
          <w:rFonts w:eastAsia="Calibri"/>
          <w:b/>
        </w:rPr>
        <w:tab/>
      </w:r>
      <w:r w:rsidRPr="009F70CD">
        <w:rPr>
          <w:rFonts w:eastAsia="Calibri"/>
        </w:rPr>
        <w:t xml:space="preserve">The Customer Charge for each rate schedule (other than Lighting Services, which has no Customer Charge) is based on the class revenue requirement for the Customer Service function from the Proposed CCOSS, divided by the total Test Year adjusted annual </w:t>
      </w:r>
      <w:r w:rsidR="004F0169">
        <w:rPr>
          <w:rFonts w:eastAsia="Calibri"/>
        </w:rPr>
        <w:t xml:space="preserve">customer </w:t>
      </w:r>
      <w:r w:rsidRPr="009F70CD">
        <w:rPr>
          <w:rFonts w:eastAsia="Calibri"/>
        </w:rPr>
        <w:t>count for each class.  The Customer Charge calculation remains generally unchanged, though the ultimate level of the proposed Customer Charge will change based upon the Proposed CCOSS.</w:t>
      </w:r>
    </w:p>
    <w:p w14:paraId="04568C08" w14:textId="721B4B4C" w:rsidR="009F70CD" w:rsidRPr="009F70CD" w:rsidRDefault="006E71C8" w:rsidP="00630C24">
      <w:pPr>
        <w:pStyle w:val="CRQuestion"/>
        <w:rPr>
          <w:b w:val="0"/>
          <w:caps w:val="0"/>
        </w:rPr>
      </w:pPr>
      <w:proofErr w:type="gramStart"/>
      <w:r w:rsidRPr="00922212">
        <w:t>Q.</w:t>
      </w:r>
      <w:proofErr w:type="gramEnd"/>
      <w:r w:rsidR="009F70CD" w:rsidRPr="009F70CD">
        <w:tab/>
        <w:t>PLEASE DESCRIBE THE DEVELOPMENT OF THE METERING CHARGE FOR EACH RETAIL DELIVERY RATE CLASS.</w:t>
      </w:r>
    </w:p>
    <w:p w14:paraId="0746C8FB" w14:textId="0C1525C4" w:rsidR="009F70CD" w:rsidRPr="009F70CD" w:rsidRDefault="009F70CD" w:rsidP="00630C24">
      <w:pPr>
        <w:pStyle w:val="CRAnswer"/>
        <w:rPr>
          <w:rFonts w:eastAsia="Calibri"/>
        </w:rPr>
      </w:pPr>
      <w:r w:rsidRPr="009F70CD">
        <w:rPr>
          <w:rFonts w:eastAsia="Calibri"/>
        </w:rPr>
        <w:t>A.</w:t>
      </w:r>
      <w:r w:rsidRPr="009F70CD">
        <w:rPr>
          <w:rFonts w:eastAsia="Calibri"/>
          <w:b/>
        </w:rPr>
        <w:tab/>
      </w:r>
      <w:r w:rsidRPr="009F70CD">
        <w:rPr>
          <w:rFonts w:eastAsia="Calibri"/>
        </w:rPr>
        <w:t xml:space="preserve">The Metering Charge for each rate schedule (other than Lighting Services, which has no Metering Charge) is based on the class revenue requirement for the Metering function from the Proposed CCOSS, divided by the total Test Year adjusted annual </w:t>
      </w:r>
      <w:r w:rsidRPr="009F70CD">
        <w:rPr>
          <w:rFonts w:eastAsia="Calibri"/>
        </w:rPr>
        <w:lastRenderedPageBreak/>
        <w:t>meter count for each class.  However, for rate classes that have both IDR</w:t>
      </w:r>
      <w:r w:rsidR="004E0A8C">
        <w:rPr>
          <w:rFonts w:eastAsia="Calibri"/>
        </w:rPr>
        <w:t xml:space="preserve"> servi</w:t>
      </w:r>
      <w:r w:rsidR="00EF1274">
        <w:rPr>
          <w:rFonts w:eastAsia="Calibri"/>
        </w:rPr>
        <w:t>ce</w:t>
      </w:r>
      <w:r w:rsidRPr="009F70CD">
        <w:rPr>
          <w:rFonts w:eastAsia="Calibri"/>
        </w:rPr>
        <w:t xml:space="preserve"> and non-IDR meter categories, both the revenue requirement and the annual meter count are calculated separately for each category.</w:t>
      </w:r>
    </w:p>
    <w:p w14:paraId="2337EC33" w14:textId="72129DAF" w:rsidR="009F70CD" w:rsidRPr="009F70CD" w:rsidRDefault="006E71C8" w:rsidP="00630C24">
      <w:pPr>
        <w:pStyle w:val="CRQuestion"/>
        <w:rPr>
          <w:b w:val="0"/>
          <w:caps w:val="0"/>
        </w:rPr>
      </w:pPr>
      <w:proofErr w:type="gramStart"/>
      <w:r w:rsidRPr="00922212">
        <w:t>Q.</w:t>
      </w:r>
      <w:proofErr w:type="gramEnd"/>
      <w:r w:rsidR="009F70CD" w:rsidRPr="009F70CD">
        <w:tab/>
        <w:t>PLEASE DESCRIBE THE DEVELOPMENT OF THE DISTRIBUTION SYSTEM CHARGE FOR EACH RETAIL DELIVERY CLASS.</w:t>
      </w:r>
    </w:p>
    <w:p w14:paraId="336D295C" w14:textId="77777777" w:rsidR="009F70CD" w:rsidRPr="009F70CD" w:rsidRDefault="009F70CD" w:rsidP="00630C24">
      <w:pPr>
        <w:pStyle w:val="CRAnswer"/>
        <w:rPr>
          <w:rFonts w:eastAsia="Calibri"/>
        </w:rPr>
      </w:pPr>
      <w:r w:rsidRPr="009F70CD">
        <w:rPr>
          <w:rFonts w:eastAsia="Calibri"/>
        </w:rPr>
        <w:t>A.</w:t>
      </w:r>
      <w:r w:rsidRPr="009F70CD">
        <w:rPr>
          <w:rFonts w:eastAsia="Calibri"/>
          <w:b/>
        </w:rPr>
        <w:tab/>
      </w:r>
      <w:r w:rsidRPr="009F70CD">
        <w:rPr>
          <w:rFonts w:eastAsia="Calibri"/>
        </w:rPr>
        <w:t>The Distribution System Charge for each rate schedule is based on the class revenue requirement for the Distribution function from the Proposed CCOSS, divided by the total Test Year adjusted annual distribution billing determinants for that class as shown on the following table.</w:t>
      </w:r>
    </w:p>
    <w:p w14:paraId="7DD8772C" w14:textId="77777777" w:rsidR="009F70CD" w:rsidRPr="009F70CD" w:rsidRDefault="009F70CD" w:rsidP="009F70CD">
      <w:pPr>
        <w:jc w:val="center"/>
        <w:rPr>
          <w:b/>
        </w:rPr>
      </w:pPr>
      <w:r w:rsidRPr="009F70CD">
        <w:rPr>
          <w:b/>
        </w:rPr>
        <w:t>Figure 2</w:t>
      </w:r>
    </w:p>
    <w:p w14:paraId="7460E17F" w14:textId="77777777" w:rsidR="009F70CD" w:rsidRPr="009F70CD" w:rsidRDefault="009F70CD" w:rsidP="009F70CD">
      <w:pPr>
        <w:suppressLineNumbers/>
        <w:jc w:val="center"/>
        <w:rPr>
          <w:b/>
        </w:rPr>
      </w:pPr>
    </w:p>
    <w:tbl>
      <w:tblPr>
        <w:tblW w:w="8498"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90"/>
        <w:gridCol w:w="5708"/>
      </w:tblGrid>
      <w:tr w:rsidR="009F70CD" w:rsidRPr="009F70CD" w14:paraId="641E65EB" w14:textId="77777777">
        <w:trPr>
          <w:trHeight w:val="135"/>
        </w:trPr>
        <w:tc>
          <w:tcPr>
            <w:tcW w:w="2790" w:type="dxa"/>
            <w:shd w:val="clear" w:color="auto" w:fill="auto"/>
          </w:tcPr>
          <w:p w14:paraId="43B7B18F" w14:textId="77777777" w:rsidR="009F70CD" w:rsidRPr="009F70CD" w:rsidRDefault="009F70CD" w:rsidP="009F70CD">
            <w:pPr>
              <w:suppressLineNumbers/>
              <w:jc w:val="both"/>
              <w:rPr>
                <w:b/>
                <w:sz w:val="22"/>
                <w:szCs w:val="22"/>
              </w:rPr>
            </w:pPr>
            <w:r w:rsidRPr="009F70CD">
              <w:rPr>
                <w:b/>
                <w:sz w:val="22"/>
                <w:szCs w:val="22"/>
              </w:rPr>
              <w:t>Rate Class</w:t>
            </w:r>
          </w:p>
        </w:tc>
        <w:tc>
          <w:tcPr>
            <w:tcW w:w="5708" w:type="dxa"/>
            <w:shd w:val="clear" w:color="auto" w:fill="auto"/>
          </w:tcPr>
          <w:p w14:paraId="79238E7E" w14:textId="77777777" w:rsidR="009F70CD" w:rsidRPr="009F70CD" w:rsidRDefault="009F70CD" w:rsidP="009F70CD">
            <w:pPr>
              <w:suppressLineNumbers/>
              <w:jc w:val="both"/>
              <w:rPr>
                <w:b/>
                <w:sz w:val="22"/>
                <w:szCs w:val="22"/>
              </w:rPr>
            </w:pPr>
            <w:r w:rsidRPr="009F70CD">
              <w:rPr>
                <w:b/>
                <w:sz w:val="22"/>
                <w:szCs w:val="22"/>
              </w:rPr>
              <w:t>Distribution Billing Determinant</w:t>
            </w:r>
          </w:p>
        </w:tc>
      </w:tr>
      <w:tr w:rsidR="009F70CD" w:rsidRPr="009F70CD" w14:paraId="7544368B" w14:textId="77777777">
        <w:trPr>
          <w:trHeight w:val="135"/>
        </w:trPr>
        <w:tc>
          <w:tcPr>
            <w:tcW w:w="2790" w:type="dxa"/>
            <w:shd w:val="clear" w:color="auto" w:fill="auto"/>
          </w:tcPr>
          <w:p w14:paraId="7D38C2CE" w14:textId="77777777" w:rsidR="009F70CD" w:rsidRPr="009F70CD" w:rsidRDefault="009F70CD" w:rsidP="009F70CD">
            <w:pPr>
              <w:suppressLineNumbers/>
              <w:jc w:val="both"/>
              <w:rPr>
                <w:sz w:val="22"/>
                <w:szCs w:val="22"/>
              </w:rPr>
            </w:pPr>
            <w:r w:rsidRPr="009F70CD">
              <w:rPr>
                <w:sz w:val="22"/>
                <w:szCs w:val="22"/>
              </w:rPr>
              <w:t>Residential Service</w:t>
            </w:r>
          </w:p>
        </w:tc>
        <w:tc>
          <w:tcPr>
            <w:tcW w:w="5708" w:type="dxa"/>
            <w:shd w:val="clear" w:color="auto" w:fill="auto"/>
          </w:tcPr>
          <w:p w14:paraId="05966242" w14:textId="77777777" w:rsidR="009F70CD" w:rsidRPr="009F70CD" w:rsidRDefault="009F70CD" w:rsidP="009F70CD">
            <w:pPr>
              <w:suppressLineNumbers/>
              <w:jc w:val="both"/>
              <w:rPr>
                <w:sz w:val="22"/>
                <w:szCs w:val="22"/>
              </w:rPr>
            </w:pPr>
            <w:r w:rsidRPr="009F70CD">
              <w:rPr>
                <w:sz w:val="22"/>
                <w:szCs w:val="22"/>
              </w:rPr>
              <w:t>Test Year adjusted kWh</w:t>
            </w:r>
          </w:p>
        </w:tc>
      </w:tr>
      <w:tr w:rsidR="009F70CD" w:rsidRPr="009F70CD" w14:paraId="7A0BE064" w14:textId="77777777">
        <w:trPr>
          <w:trHeight w:val="278"/>
        </w:trPr>
        <w:tc>
          <w:tcPr>
            <w:tcW w:w="2790" w:type="dxa"/>
            <w:shd w:val="clear" w:color="auto" w:fill="auto"/>
          </w:tcPr>
          <w:p w14:paraId="54ED7804" w14:textId="77777777" w:rsidR="009F70CD" w:rsidRPr="009F70CD" w:rsidRDefault="009F70CD" w:rsidP="009F70CD">
            <w:pPr>
              <w:suppressLineNumbers/>
              <w:jc w:val="both"/>
              <w:rPr>
                <w:sz w:val="22"/>
                <w:szCs w:val="22"/>
              </w:rPr>
            </w:pPr>
            <w:r w:rsidRPr="009F70CD">
              <w:rPr>
                <w:sz w:val="22"/>
                <w:szCs w:val="22"/>
              </w:rPr>
              <w:t>Secondary Service ≤ 10 kVA</w:t>
            </w:r>
          </w:p>
        </w:tc>
        <w:tc>
          <w:tcPr>
            <w:tcW w:w="5708" w:type="dxa"/>
            <w:shd w:val="clear" w:color="auto" w:fill="auto"/>
          </w:tcPr>
          <w:p w14:paraId="352225AB" w14:textId="77777777" w:rsidR="009F70CD" w:rsidRPr="009F70CD" w:rsidRDefault="009F70CD" w:rsidP="009F70CD">
            <w:pPr>
              <w:suppressLineNumbers/>
              <w:jc w:val="both"/>
              <w:rPr>
                <w:sz w:val="22"/>
                <w:szCs w:val="22"/>
              </w:rPr>
            </w:pPr>
            <w:r w:rsidRPr="009F70CD">
              <w:rPr>
                <w:sz w:val="22"/>
                <w:szCs w:val="22"/>
              </w:rPr>
              <w:t>Test Year adjusted kWh</w:t>
            </w:r>
          </w:p>
        </w:tc>
      </w:tr>
      <w:tr w:rsidR="009F70CD" w:rsidRPr="009F70CD" w14:paraId="67B5B5AF" w14:textId="77777777">
        <w:trPr>
          <w:trHeight w:val="161"/>
        </w:trPr>
        <w:tc>
          <w:tcPr>
            <w:tcW w:w="2790" w:type="dxa"/>
            <w:shd w:val="clear" w:color="auto" w:fill="auto"/>
          </w:tcPr>
          <w:p w14:paraId="34AC6346" w14:textId="77777777" w:rsidR="009F70CD" w:rsidRPr="009F70CD" w:rsidRDefault="009F70CD" w:rsidP="009F70CD">
            <w:pPr>
              <w:suppressLineNumbers/>
              <w:jc w:val="both"/>
              <w:rPr>
                <w:sz w:val="22"/>
                <w:szCs w:val="22"/>
              </w:rPr>
            </w:pPr>
            <w:r w:rsidRPr="009F70CD">
              <w:rPr>
                <w:sz w:val="22"/>
                <w:szCs w:val="22"/>
              </w:rPr>
              <w:t>Secondary Service &gt; 10 kVA</w:t>
            </w:r>
          </w:p>
        </w:tc>
        <w:tc>
          <w:tcPr>
            <w:tcW w:w="5708" w:type="dxa"/>
            <w:shd w:val="clear" w:color="auto" w:fill="auto"/>
          </w:tcPr>
          <w:p w14:paraId="54695383" w14:textId="77777777" w:rsidR="009F70CD" w:rsidRPr="009F70CD" w:rsidRDefault="009F70CD" w:rsidP="009F70CD">
            <w:pPr>
              <w:suppressLineNumbers/>
              <w:jc w:val="both"/>
              <w:rPr>
                <w:sz w:val="22"/>
                <w:szCs w:val="22"/>
              </w:rPr>
            </w:pPr>
            <w:r w:rsidRPr="009F70CD">
              <w:rPr>
                <w:sz w:val="22"/>
                <w:szCs w:val="22"/>
              </w:rPr>
              <w:t>Test Year billing kVA, defined as NCP kVA</w:t>
            </w:r>
          </w:p>
        </w:tc>
      </w:tr>
      <w:tr w:rsidR="009F70CD" w:rsidRPr="009F70CD" w14:paraId="1BE5DBDD" w14:textId="77777777">
        <w:trPr>
          <w:trHeight w:val="683"/>
        </w:trPr>
        <w:tc>
          <w:tcPr>
            <w:tcW w:w="2790" w:type="dxa"/>
            <w:shd w:val="clear" w:color="auto" w:fill="auto"/>
          </w:tcPr>
          <w:p w14:paraId="4107E665" w14:textId="77777777" w:rsidR="009F70CD" w:rsidRPr="009F70CD" w:rsidRDefault="009F70CD" w:rsidP="009F70CD">
            <w:pPr>
              <w:suppressLineNumbers/>
              <w:jc w:val="both"/>
              <w:rPr>
                <w:sz w:val="22"/>
                <w:szCs w:val="22"/>
              </w:rPr>
            </w:pPr>
            <w:r w:rsidRPr="009F70CD">
              <w:rPr>
                <w:sz w:val="22"/>
                <w:szCs w:val="22"/>
              </w:rPr>
              <w:t xml:space="preserve">Primary Service </w:t>
            </w:r>
          </w:p>
        </w:tc>
        <w:tc>
          <w:tcPr>
            <w:tcW w:w="5708" w:type="dxa"/>
            <w:shd w:val="clear" w:color="auto" w:fill="auto"/>
          </w:tcPr>
          <w:p w14:paraId="671E9924" w14:textId="77777777" w:rsidR="009F70CD" w:rsidRPr="009F70CD" w:rsidRDefault="009F70CD" w:rsidP="009F70CD">
            <w:pPr>
              <w:suppressLineNumbers/>
              <w:jc w:val="both"/>
              <w:rPr>
                <w:sz w:val="22"/>
                <w:szCs w:val="22"/>
              </w:rPr>
            </w:pPr>
            <w:r w:rsidRPr="009F70CD">
              <w:rPr>
                <w:sz w:val="22"/>
                <w:szCs w:val="22"/>
              </w:rPr>
              <w:t>Test Year billing kVA, defined as NCP kVA with a demand ratchet (ratchet is not applicable to seasonal agricultural customers)</w:t>
            </w:r>
          </w:p>
        </w:tc>
      </w:tr>
      <w:tr w:rsidR="009F70CD" w:rsidRPr="009F70CD" w14:paraId="7B842CAE" w14:textId="77777777">
        <w:trPr>
          <w:trHeight w:val="305"/>
        </w:trPr>
        <w:tc>
          <w:tcPr>
            <w:tcW w:w="2790" w:type="dxa"/>
            <w:shd w:val="clear" w:color="auto" w:fill="auto"/>
          </w:tcPr>
          <w:p w14:paraId="5C306255" w14:textId="77777777" w:rsidR="009F70CD" w:rsidRPr="009F70CD" w:rsidRDefault="009F70CD" w:rsidP="009F70CD">
            <w:pPr>
              <w:suppressLineNumbers/>
              <w:jc w:val="both"/>
              <w:rPr>
                <w:sz w:val="22"/>
                <w:szCs w:val="22"/>
              </w:rPr>
            </w:pPr>
            <w:r w:rsidRPr="009F70CD">
              <w:rPr>
                <w:sz w:val="22"/>
                <w:szCs w:val="22"/>
              </w:rPr>
              <w:t xml:space="preserve">Transmission Service </w:t>
            </w:r>
          </w:p>
        </w:tc>
        <w:tc>
          <w:tcPr>
            <w:tcW w:w="5708" w:type="dxa"/>
            <w:shd w:val="clear" w:color="auto" w:fill="auto"/>
          </w:tcPr>
          <w:p w14:paraId="473947CC" w14:textId="77777777" w:rsidR="009F70CD" w:rsidRPr="009F70CD" w:rsidRDefault="009F70CD" w:rsidP="009F70CD">
            <w:pPr>
              <w:suppressLineNumbers/>
              <w:jc w:val="both"/>
              <w:rPr>
                <w:sz w:val="22"/>
                <w:szCs w:val="22"/>
              </w:rPr>
            </w:pPr>
            <w:r w:rsidRPr="009F70CD">
              <w:rPr>
                <w:sz w:val="22"/>
                <w:szCs w:val="22"/>
              </w:rPr>
              <w:t>Test Year 4CP kVA</w:t>
            </w:r>
          </w:p>
        </w:tc>
      </w:tr>
      <w:tr w:rsidR="009F70CD" w:rsidRPr="009F70CD" w14:paraId="75251A6F" w14:textId="77777777">
        <w:trPr>
          <w:trHeight w:val="218"/>
        </w:trPr>
        <w:tc>
          <w:tcPr>
            <w:tcW w:w="2790" w:type="dxa"/>
            <w:shd w:val="clear" w:color="auto" w:fill="auto"/>
          </w:tcPr>
          <w:p w14:paraId="18B30BAB" w14:textId="77777777" w:rsidR="009F70CD" w:rsidRPr="009F70CD" w:rsidRDefault="009F70CD" w:rsidP="009F70CD">
            <w:pPr>
              <w:suppressLineNumbers/>
              <w:jc w:val="both"/>
              <w:rPr>
                <w:sz w:val="22"/>
                <w:szCs w:val="22"/>
              </w:rPr>
            </w:pPr>
            <w:r w:rsidRPr="009F70CD">
              <w:rPr>
                <w:sz w:val="22"/>
                <w:szCs w:val="22"/>
              </w:rPr>
              <w:t>Lighting Service</w:t>
            </w:r>
          </w:p>
        </w:tc>
        <w:tc>
          <w:tcPr>
            <w:tcW w:w="5708" w:type="dxa"/>
            <w:shd w:val="clear" w:color="auto" w:fill="auto"/>
          </w:tcPr>
          <w:p w14:paraId="27D36DB9" w14:textId="77777777" w:rsidR="009F70CD" w:rsidRPr="009F70CD" w:rsidRDefault="009F70CD" w:rsidP="009F70CD">
            <w:pPr>
              <w:suppressLineNumbers/>
              <w:jc w:val="both"/>
              <w:rPr>
                <w:sz w:val="22"/>
                <w:szCs w:val="22"/>
              </w:rPr>
            </w:pPr>
            <w:r w:rsidRPr="009F70CD">
              <w:rPr>
                <w:sz w:val="22"/>
                <w:szCs w:val="22"/>
              </w:rPr>
              <w:t>N/A</w:t>
            </w:r>
          </w:p>
        </w:tc>
      </w:tr>
    </w:tbl>
    <w:p w14:paraId="2B74186D" w14:textId="77777777" w:rsidR="009F70CD" w:rsidRPr="009F70CD" w:rsidRDefault="009F70CD" w:rsidP="009F70CD">
      <w:pPr>
        <w:suppressLineNumbers/>
        <w:ind w:left="259" w:hanging="446"/>
        <w:jc w:val="both"/>
        <w:rPr>
          <w:b/>
          <w:u w:val="single"/>
        </w:rPr>
      </w:pPr>
    </w:p>
    <w:p w14:paraId="0129B80F" w14:textId="4EB31702" w:rsidR="009F70CD" w:rsidRPr="009F70CD" w:rsidRDefault="009F70CD" w:rsidP="009F70CD">
      <w:pPr>
        <w:keepNext/>
        <w:keepLines/>
        <w:tabs>
          <w:tab w:val="left" w:pos="720"/>
        </w:tabs>
        <w:spacing w:line="480" w:lineRule="auto"/>
        <w:ind w:left="720" w:hanging="720"/>
        <w:jc w:val="both"/>
        <w:rPr>
          <w:rFonts w:ascii="Times New Roman Bold" w:eastAsia="Calibri" w:hAnsi="Times New Roman Bold"/>
          <w:b/>
          <w:caps/>
          <w:szCs w:val="24"/>
        </w:rPr>
      </w:pPr>
      <w:r w:rsidRPr="009F70CD">
        <w:rPr>
          <w:rFonts w:ascii="Times New Roman Bold" w:eastAsia="Calibri" w:hAnsi="Times New Roman Bold"/>
          <w:b/>
          <w:caps/>
          <w:szCs w:val="24"/>
        </w:rPr>
        <w:t>Q.</w:t>
      </w:r>
      <w:r w:rsidRPr="009F70CD">
        <w:rPr>
          <w:rFonts w:ascii="Times New Roman Bold" w:eastAsia="Calibri" w:hAnsi="Times New Roman Bold"/>
          <w:b/>
          <w:caps/>
          <w:szCs w:val="24"/>
        </w:rPr>
        <w:tab/>
      </w:r>
      <w:r w:rsidR="00A91606">
        <w:rPr>
          <w:rFonts w:ascii="Times New Roman Bold" w:eastAsia="Calibri" w:hAnsi="Times New Roman Bold"/>
          <w:b/>
          <w:caps/>
          <w:szCs w:val="24"/>
        </w:rPr>
        <w:t>Is Centerpoint Houston proposing a transmission function charge?</w:t>
      </w:r>
    </w:p>
    <w:p w14:paraId="0A976453" w14:textId="58656894" w:rsidR="00250B0B" w:rsidRPr="006A476F" w:rsidRDefault="009F70CD" w:rsidP="5A87CFD0">
      <w:pPr>
        <w:tabs>
          <w:tab w:val="left" w:pos="720"/>
        </w:tabs>
        <w:spacing w:line="480" w:lineRule="auto"/>
        <w:ind w:left="720" w:hanging="720"/>
        <w:jc w:val="both"/>
        <w:rPr>
          <w:rFonts w:eastAsia="Calibri"/>
        </w:rPr>
      </w:pPr>
      <w:r w:rsidRPr="5A87CFD0">
        <w:rPr>
          <w:rFonts w:eastAsia="Calibri"/>
        </w:rPr>
        <w:t>A.</w:t>
      </w:r>
      <w:r>
        <w:tab/>
      </w:r>
      <w:r w:rsidR="00A91606" w:rsidRPr="5A87CFD0">
        <w:rPr>
          <w:rFonts w:eastAsia="Calibri"/>
        </w:rPr>
        <w:t xml:space="preserve">No. In Docket No. 49421 the Company moved </w:t>
      </w:r>
      <w:r w:rsidR="00211ECC" w:rsidRPr="5A87CFD0">
        <w:rPr>
          <w:rFonts w:eastAsia="Calibri"/>
        </w:rPr>
        <w:t>its</w:t>
      </w:r>
      <w:r w:rsidR="00A96176" w:rsidRPr="5A87CFD0">
        <w:rPr>
          <w:rFonts w:eastAsia="Calibri"/>
        </w:rPr>
        <w:t xml:space="preserve"> retail</w:t>
      </w:r>
      <w:r w:rsidR="00A91606" w:rsidRPr="5A87CFD0">
        <w:rPr>
          <w:rFonts w:eastAsia="Calibri"/>
        </w:rPr>
        <w:t xml:space="preserve"> </w:t>
      </w:r>
      <w:r w:rsidR="00A96176" w:rsidRPr="5A87CFD0">
        <w:rPr>
          <w:rFonts w:eastAsia="Calibri"/>
        </w:rPr>
        <w:t>t</w:t>
      </w:r>
      <w:r w:rsidR="009E120B" w:rsidRPr="5A87CFD0">
        <w:rPr>
          <w:rFonts w:eastAsia="Calibri"/>
        </w:rPr>
        <w:t xml:space="preserve">ransmission </w:t>
      </w:r>
      <w:r w:rsidR="00A96176" w:rsidRPr="5A87CFD0">
        <w:rPr>
          <w:rFonts w:eastAsia="Calibri"/>
        </w:rPr>
        <w:t xml:space="preserve">cost to the TCRF, and </w:t>
      </w:r>
      <w:r w:rsidR="009A0AA5" w:rsidRPr="5A87CFD0">
        <w:rPr>
          <w:rFonts w:eastAsia="Calibri"/>
        </w:rPr>
        <w:t xml:space="preserve">the Company </w:t>
      </w:r>
      <w:r w:rsidR="00A96176" w:rsidRPr="5A87CFD0">
        <w:rPr>
          <w:rFonts w:eastAsia="Calibri"/>
        </w:rPr>
        <w:t xml:space="preserve">proposes to </w:t>
      </w:r>
      <w:r w:rsidR="0061484D" w:rsidRPr="5A87CFD0">
        <w:rPr>
          <w:rFonts w:eastAsia="Calibri"/>
        </w:rPr>
        <w:t>continue</w:t>
      </w:r>
      <w:r w:rsidR="001E0120" w:rsidRPr="5A87CFD0">
        <w:rPr>
          <w:rFonts w:eastAsia="Calibri"/>
        </w:rPr>
        <w:t xml:space="preserve"> the same methodology that was approved </w:t>
      </w:r>
      <w:r w:rsidR="002E0EDD" w:rsidRPr="5A87CFD0">
        <w:rPr>
          <w:rFonts w:eastAsia="Calibri"/>
        </w:rPr>
        <w:t>in that docket.</w:t>
      </w:r>
      <w:r w:rsidR="009E120B" w:rsidRPr="5A87CFD0">
        <w:rPr>
          <w:rFonts w:eastAsia="Calibri"/>
        </w:rPr>
        <w:t xml:space="preserve"> </w:t>
      </w:r>
      <w:r w:rsidR="00D937D4" w:rsidRPr="5A87CFD0">
        <w:rPr>
          <w:rFonts w:eastAsia="Calibri"/>
        </w:rPr>
        <w:t>It is my understanding that all ERCOT TDUs recover the</w:t>
      </w:r>
      <w:r w:rsidR="00F04C93" w:rsidRPr="5A87CFD0">
        <w:rPr>
          <w:rFonts w:eastAsia="Calibri"/>
        </w:rPr>
        <w:t xml:space="preserve"> ERCOT system-wide access fees </w:t>
      </w:r>
      <w:r w:rsidR="003B666B" w:rsidRPr="5A87CFD0">
        <w:rPr>
          <w:rFonts w:eastAsia="Calibri"/>
        </w:rPr>
        <w:t>through</w:t>
      </w:r>
      <w:r w:rsidR="00BD327B" w:rsidRPr="5A87CFD0">
        <w:rPr>
          <w:rFonts w:eastAsia="Calibri"/>
        </w:rPr>
        <w:t xml:space="preserve"> the TCRF and no ERCOT TDU has a Transmission Service Charge as a base rate.  Therefore, I have removed the Transmission Service Charge from the applicable rate schedules</w:t>
      </w:r>
      <w:r w:rsidR="00C7406D" w:rsidRPr="5A87CFD0">
        <w:rPr>
          <w:rFonts w:eastAsia="Calibri"/>
        </w:rPr>
        <w:t>.</w:t>
      </w:r>
    </w:p>
    <w:p w14:paraId="434ED095" w14:textId="2D06D271" w:rsidR="009F70CD" w:rsidRPr="009F70CD" w:rsidRDefault="009F70CD" w:rsidP="352DC990">
      <w:pPr>
        <w:pStyle w:val="CROutline2"/>
        <w:rPr>
          <w:b w:val="0"/>
          <w:u w:val="single"/>
        </w:rPr>
      </w:pPr>
      <w:bookmarkStart w:id="71" w:name="_Toc264617691"/>
      <w:bookmarkStart w:id="72" w:name="_Toc536104875"/>
      <w:bookmarkStart w:id="73" w:name="_Toc3292296"/>
      <w:bookmarkStart w:id="74" w:name="_Toc3312648"/>
      <w:bookmarkStart w:id="75" w:name="_Toc3984955"/>
      <w:bookmarkStart w:id="76" w:name="_Toc4071618"/>
      <w:bookmarkStart w:id="77" w:name="_Toc160015025"/>
      <w:r w:rsidRPr="352DC990">
        <w:rPr>
          <w:u w:val="single"/>
        </w:rPr>
        <w:lastRenderedPageBreak/>
        <w:t>R</w:t>
      </w:r>
      <w:r w:rsidR="7908D597" w:rsidRPr="352DC990">
        <w:rPr>
          <w:u w:val="single"/>
        </w:rPr>
        <w:t>ate Schedules</w:t>
      </w:r>
      <w:bookmarkEnd w:id="71"/>
      <w:bookmarkEnd w:id="72"/>
      <w:bookmarkEnd w:id="73"/>
      <w:bookmarkEnd w:id="74"/>
      <w:bookmarkEnd w:id="75"/>
      <w:bookmarkEnd w:id="76"/>
      <w:bookmarkEnd w:id="77"/>
    </w:p>
    <w:p w14:paraId="65D6DEC2" w14:textId="1BAEF56E" w:rsidR="009F70CD" w:rsidRPr="009F70CD" w:rsidRDefault="006E71C8" w:rsidP="00630C24">
      <w:pPr>
        <w:pStyle w:val="CRQuestion"/>
      </w:pPr>
      <w:proofErr w:type="gramStart"/>
      <w:r w:rsidRPr="00922212">
        <w:t>Q.</w:t>
      </w:r>
      <w:proofErr w:type="gramEnd"/>
      <w:r w:rsidR="009F70CD" w:rsidRPr="009F70CD">
        <w:tab/>
        <w:t>PLEASE DESCRIBE THE RESIDENTIAL SERVICE RATE SCHEDULE.</w:t>
      </w:r>
    </w:p>
    <w:p w14:paraId="7F2CA891" w14:textId="77777777" w:rsidR="009F70CD" w:rsidRPr="009F70CD" w:rsidRDefault="009F70CD" w:rsidP="00630C24">
      <w:pPr>
        <w:pStyle w:val="CRAnswer"/>
      </w:pPr>
      <w:r w:rsidRPr="009F70CD">
        <w:t>A.</w:t>
      </w:r>
      <w:r w:rsidRPr="009F70CD">
        <w:rPr>
          <w:b/>
        </w:rPr>
        <w:tab/>
      </w:r>
      <w:r w:rsidRPr="009F70CD">
        <w:t>This rate schedule is available to retail customers requesting delivery service for residential purposes.  The rate schedule sets forth the Monthly Rate (composed of the Customer Charge, the Metering Charge, the Distribution System Charge, and the Transmission System Charge), the service riders that may apply to the rate schedule, and the Company’s general terms of service under this rate schedule.</w:t>
      </w:r>
    </w:p>
    <w:p w14:paraId="6F4BB8AF" w14:textId="3FC4C198" w:rsidR="009F70CD" w:rsidRPr="009F70CD" w:rsidRDefault="00D83E69" w:rsidP="00630C24">
      <w:pPr>
        <w:pStyle w:val="CRQuestion"/>
        <w:rPr>
          <w:b w:val="0"/>
        </w:rPr>
      </w:pPr>
      <w:proofErr w:type="gramStart"/>
      <w:r w:rsidRPr="00922212">
        <w:t>Q.</w:t>
      </w:r>
      <w:proofErr w:type="gramEnd"/>
      <w:r w:rsidR="009F70CD" w:rsidRPr="009F70CD">
        <w:tab/>
        <w:t>PLEASE DESCRIBE ANY PROPOSED CHANGES TO THE DELIVERY SYSTEM CHARGES IN THE RESIDENTIAL SERVICE RATE SCHEDULE.</w:t>
      </w:r>
    </w:p>
    <w:p w14:paraId="46F91513" w14:textId="5C826673" w:rsidR="009F70CD" w:rsidRPr="009F70CD" w:rsidRDefault="009F70CD" w:rsidP="00630C24">
      <w:pPr>
        <w:pStyle w:val="CRAnswer"/>
      </w:pPr>
      <w:r w:rsidRPr="009F70CD">
        <w:t>A.</w:t>
      </w:r>
      <w:r w:rsidRPr="009F70CD">
        <w:rPr>
          <w:b/>
        </w:rPr>
        <w:tab/>
      </w:r>
      <w:r w:rsidRPr="009F70CD">
        <w:t xml:space="preserve">CenterPoint Houston is proposing to update the delivery system charges in the Residential Service rate schedule to reflect the revenue requirement by function as described in the Proposed CCOSS.  The proposed Residential Service rate schedule is included in Exhibit </w:t>
      </w:r>
      <w:r w:rsidR="00395CFA" w:rsidRPr="00630C24">
        <w:t>JRD</w:t>
      </w:r>
      <w:r w:rsidRPr="007E4F41">
        <w:t>-9</w:t>
      </w:r>
      <w:r w:rsidRPr="009F70CD">
        <w:t xml:space="preserve">.  </w:t>
      </w:r>
    </w:p>
    <w:p w14:paraId="0C19802F" w14:textId="4BEA0AA4" w:rsidR="009F70CD" w:rsidRPr="009F70CD" w:rsidRDefault="00D83E69" w:rsidP="009F70CD">
      <w:pPr>
        <w:keepNext/>
        <w:keepLines/>
        <w:tabs>
          <w:tab w:val="left" w:pos="720"/>
        </w:tabs>
        <w:spacing w:line="480" w:lineRule="auto"/>
        <w:ind w:left="720" w:hanging="720"/>
        <w:jc w:val="both"/>
        <w:rPr>
          <w:rFonts w:ascii="Times New Roman Bold" w:eastAsia="Calibri" w:hAnsi="Times New Roman Bold"/>
          <w:b/>
          <w:caps/>
          <w:szCs w:val="24"/>
        </w:rPr>
      </w:pPr>
      <w:proofErr w:type="gramStart"/>
      <w:r w:rsidRPr="00922212">
        <w:rPr>
          <w:b/>
          <w:szCs w:val="24"/>
        </w:rPr>
        <w:t>Q.</w:t>
      </w:r>
      <w:proofErr w:type="gramEnd"/>
      <w:r w:rsidR="009F70CD" w:rsidRPr="009F70CD">
        <w:rPr>
          <w:rFonts w:ascii="Times New Roman Bold" w:eastAsia="Calibri" w:hAnsi="Times New Roman Bold"/>
          <w:b/>
          <w:caps/>
          <w:szCs w:val="24"/>
        </w:rPr>
        <w:tab/>
        <w:t>PLEASE DESCRIBE THE SECONDARY service LESS THAN OR EQUAL TO 10 kVA RATE SCHEDULE.</w:t>
      </w:r>
    </w:p>
    <w:p w14:paraId="49573F4D" w14:textId="4F7B713D" w:rsidR="009F70CD" w:rsidRPr="009F70CD" w:rsidRDefault="009F70CD" w:rsidP="009F70CD">
      <w:pPr>
        <w:spacing w:line="480" w:lineRule="auto"/>
        <w:ind w:left="720" w:hanging="720"/>
        <w:jc w:val="both"/>
        <w:rPr>
          <w:b/>
          <w:szCs w:val="24"/>
        </w:rPr>
      </w:pPr>
      <w:r w:rsidRPr="009F70CD">
        <w:rPr>
          <w:szCs w:val="24"/>
        </w:rPr>
        <w:t>A.</w:t>
      </w:r>
      <w:r w:rsidRPr="009F70CD">
        <w:rPr>
          <w:b/>
          <w:szCs w:val="24"/>
        </w:rPr>
        <w:tab/>
      </w:r>
      <w:r w:rsidRPr="009F70CD">
        <w:rPr>
          <w:szCs w:val="24"/>
        </w:rPr>
        <w:t>This rate schedule is available to retail customers requesting delivery service for non-residential purposes with demands less than or equal to 10 kVA and to retail customers requesting unmetered services other than Lighting Services.  The rate schedule sets forth the Monthly Rate (composed of the Customer Charge, the Metering Charge, and the Distribution System Charge and Transmission System Charge), the service riders that may apply to the rate schedule, and the Company’s general terms of service under this rate schedule.</w:t>
      </w:r>
    </w:p>
    <w:p w14:paraId="3324379A" w14:textId="095FCAEE" w:rsidR="009F70CD" w:rsidRPr="009F70CD" w:rsidRDefault="00D83E69" w:rsidP="009F70CD">
      <w:pPr>
        <w:keepNext/>
        <w:keepLines/>
        <w:spacing w:line="480" w:lineRule="auto"/>
        <w:ind w:left="720" w:hanging="720"/>
        <w:jc w:val="both"/>
        <w:rPr>
          <w:b/>
          <w:szCs w:val="24"/>
        </w:rPr>
      </w:pPr>
      <w:proofErr w:type="gramStart"/>
      <w:r w:rsidRPr="00922212">
        <w:rPr>
          <w:b/>
          <w:szCs w:val="24"/>
        </w:rPr>
        <w:lastRenderedPageBreak/>
        <w:t>Q.</w:t>
      </w:r>
      <w:proofErr w:type="gramEnd"/>
      <w:r w:rsidR="009F70CD" w:rsidRPr="009F70CD">
        <w:rPr>
          <w:b/>
          <w:szCs w:val="24"/>
        </w:rPr>
        <w:tab/>
        <w:t>PLEASE DESCRIBE ANY PROPOSED CHANGES TO THE DELIVERY SYSTEM CHARGES IN THE SECONDARY LESS THAN OR EQUAL TO 10 kVA RATE SCHEDULE.</w:t>
      </w:r>
    </w:p>
    <w:p w14:paraId="0F75E57E" w14:textId="68A5567B" w:rsidR="009F70CD" w:rsidRPr="009F70CD" w:rsidRDefault="009F70CD" w:rsidP="009F70CD">
      <w:pPr>
        <w:spacing w:line="480" w:lineRule="auto"/>
        <w:ind w:left="720" w:hanging="720"/>
        <w:jc w:val="both"/>
        <w:rPr>
          <w:szCs w:val="24"/>
        </w:rPr>
      </w:pPr>
      <w:r w:rsidRPr="009F70CD">
        <w:rPr>
          <w:szCs w:val="24"/>
        </w:rPr>
        <w:t>A.</w:t>
      </w:r>
      <w:r w:rsidRPr="009F70CD">
        <w:rPr>
          <w:b/>
          <w:szCs w:val="24"/>
        </w:rPr>
        <w:tab/>
      </w:r>
      <w:r w:rsidRPr="009F70CD">
        <w:rPr>
          <w:szCs w:val="24"/>
        </w:rPr>
        <w:t xml:space="preserve">CenterPoint Houston is proposing to update the delivery system charges in this rate schedule to reflect the revenue requirement by function as described in the Proposed CCOSS.  </w:t>
      </w:r>
    </w:p>
    <w:p w14:paraId="2D218481" w14:textId="77777777" w:rsidR="009F70CD" w:rsidRPr="009F70CD" w:rsidRDefault="009F70CD" w:rsidP="009F70CD">
      <w:pPr>
        <w:spacing w:line="480" w:lineRule="auto"/>
        <w:ind w:left="720" w:hanging="720"/>
        <w:jc w:val="both"/>
        <w:rPr>
          <w:b/>
          <w:szCs w:val="24"/>
        </w:rPr>
      </w:pPr>
      <w:proofErr w:type="gramStart"/>
      <w:r w:rsidRPr="009F70CD">
        <w:rPr>
          <w:b/>
          <w:szCs w:val="24"/>
        </w:rPr>
        <w:t>Q.</w:t>
      </w:r>
      <w:proofErr w:type="gramEnd"/>
      <w:r w:rsidRPr="009F70CD">
        <w:rPr>
          <w:b/>
          <w:szCs w:val="24"/>
        </w:rPr>
        <w:tab/>
        <w:t>PLEASE DESCRIBE THE SECONDARY GREATER THAN 10 kVA SERVICE RATE SCHEDULE.</w:t>
      </w:r>
    </w:p>
    <w:p w14:paraId="79E5069A" w14:textId="082A0412" w:rsidR="009F70CD" w:rsidRPr="009F70CD" w:rsidRDefault="009F70CD" w:rsidP="009F70CD">
      <w:pPr>
        <w:spacing w:line="480" w:lineRule="auto"/>
        <w:ind w:left="720" w:hanging="720"/>
        <w:jc w:val="both"/>
        <w:rPr>
          <w:b/>
          <w:szCs w:val="24"/>
        </w:rPr>
      </w:pPr>
      <w:r w:rsidRPr="009F70CD">
        <w:rPr>
          <w:szCs w:val="24"/>
        </w:rPr>
        <w:t>A.</w:t>
      </w:r>
      <w:r w:rsidRPr="009F70CD">
        <w:rPr>
          <w:b/>
          <w:szCs w:val="24"/>
        </w:rPr>
        <w:tab/>
      </w:r>
      <w:r w:rsidRPr="009F70CD">
        <w:rPr>
          <w:szCs w:val="24"/>
        </w:rPr>
        <w:t>This rate schedule is available to retail customers requesting delivery service for non-residential purposes with demands greater than 10 kVA and to retail customers requesting temporary service.  The rate schedule sets forth the Monthly Rate (composed of the Customer Charge, the Metering Charge, and the Distribution System Charge and Transmission System Charge), the service riders that may apply to the rate schedule, the method for determining the customer’s billing demand, and the Company’s general terms of service under this rate schedule.</w:t>
      </w:r>
      <w:r w:rsidR="009C6AF1">
        <w:rPr>
          <w:szCs w:val="24"/>
        </w:rPr>
        <w:t xml:space="preserve"> </w:t>
      </w:r>
    </w:p>
    <w:p w14:paraId="623B358F" w14:textId="77777777" w:rsidR="009F70CD" w:rsidRPr="009F70CD" w:rsidRDefault="009F70CD" w:rsidP="009F70CD">
      <w:pPr>
        <w:keepNext/>
        <w:keepLines/>
        <w:spacing w:line="480" w:lineRule="auto"/>
        <w:ind w:left="720" w:hanging="720"/>
        <w:jc w:val="both"/>
        <w:rPr>
          <w:b/>
          <w:szCs w:val="24"/>
        </w:rPr>
      </w:pPr>
      <w:proofErr w:type="gramStart"/>
      <w:r w:rsidRPr="009F70CD">
        <w:rPr>
          <w:b/>
          <w:szCs w:val="24"/>
        </w:rPr>
        <w:t>Q.</w:t>
      </w:r>
      <w:proofErr w:type="gramEnd"/>
      <w:r w:rsidRPr="009F70CD">
        <w:rPr>
          <w:b/>
          <w:szCs w:val="24"/>
        </w:rPr>
        <w:tab/>
        <w:t>PLEASE DESCRIBE ANY PROPOSED CHANGES TO THE DELIVERY SYSTEM CHARGES IN THE SECONDARY GREATER THAN 10 kVA RATE SCHEDULE.</w:t>
      </w:r>
    </w:p>
    <w:p w14:paraId="1E86FE2C" w14:textId="5A74205F" w:rsidR="009F70CD" w:rsidRPr="009F70CD" w:rsidRDefault="4234B8EE" w:rsidP="009F70CD">
      <w:pPr>
        <w:spacing w:line="480" w:lineRule="auto"/>
        <w:ind w:left="720" w:hanging="720"/>
        <w:jc w:val="both"/>
      </w:pPr>
      <w:r w:rsidRPr="009F70CD">
        <w:rPr>
          <w:szCs w:val="24"/>
        </w:rPr>
        <w:t>A.</w:t>
      </w:r>
      <w:r w:rsidR="009F70CD" w:rsidRPr="009F70CD">
        <w:rPr>
          <w:szCs w:val="24"/>
        </w:rPr>
        <w:tab/>
      </w:r>
      <w:r w:rsidRPr="009F70CD">
        <w:rPr>
          <w:szCs w:val="24"/>
        </w:rPr>
        <w:t>As with the previous rate schedules,</w:t>
      </w:r>
      <w:r w:rsidRPr="009F70CD">
        <w:rPr>
          <w:color w:val="FF0000"/>
          <w:szCs w:val="24"/>
        </w:rPr>
        <w:t xml:space="preserve"> </w:t>
      </w:r>
      <w:r w:rsidRPr="009F70CD">
        <w:rPr>
          <w:szCs w:val="24"/>
        </w:rPr>
        <w:t xml:space="preserve">each delivery system charge has been updated to reflect the revenue requirement by function as determined from the Proposed CCOSS.      </w:t>
      </w:r>
    </w:p>
    <w:p w14:paraId="7227E924" w14:textId="77777777" w:rsidR="009F70CD" w:rsidRPr="009F70CD" w:rsidRDefault="009F70CD" w:rsidP="009F70CD">
      <w:pPr>
        <w:keepNext/>
        <w:tabs>
          <w:tab w:val="left" w:pos="720"/>
        </w:tabs>
        <w:spacing w:line="480" w:lineRule="auto"/>
        <w:ind w:left="720" w:hanging="720"/>
        <w:jc w:val="both"/>
        <w:rPr>
          <w:szCs w:val="24"/>
        </w:rPr>
      </w:pPr>
      <w:proofErr w:type="gramStart"/>
      <w:r w:rsidRPr="009F70CD">
        <w:rPr>
          <w:b/>
          <w:szCs w:val="24"/>
        </w:rPr>
        <w:t>Q.</w:t>
      </w:r>
      <w:proofErr w:type="gramEnd"/>
      <w:r w:rsidRPr="009F70CD">
        <w:rPr>
          <w:b/>
          <w:szCs w:val="24"/>
        </w:rPr>
        <w:tab/>
        <w:t>PLEASE DESCRIBE THE PRIMARY SERVICE RATE SCHEDULE</w:t>
      </w:r>
      <w:r w:rsidRPr="009F70CD">
        <w:rPr>
          <w:szCs w:val="24"/>
        </w:rPr>
        <w:t>.</w:t>
      </w:r>
    </w:p>
    <w:p w14:paraId="0027F0CF" w14:textId="77777777" w:rsidR="009F70CD" w:rsidRPr="009F70CD" w:rsidRDefault="009F70CD" w:rsidP="009F70CD">
      <w:pPr>
        <w:spacing w:line="480" w:lineRule="auto"/>
        <w:ind w:left="720" w:hanging="720"/>
        <w:jc w:val="both"/>
        <w:rPr>
          <w:b/>
          <w:szCs w:val="24"/>
        </w:rPr>
      </w:pPr>
      <w:r w:rsidRPr="009F70CD">
        <w:rPr>
          <w:szCs w:val="24"/>
        </w:rPr>
        <w:t>A.</w:t>
      </w:r>
      <w:r w:rsidRPr="009F70CD">
        <w:rPr>
          <w:b/>
          <w:szCs w:val="24"/>
        </w:rPr>
        <w:tab/>
      </w:r>
      <w:r w:rsidRPr="009F70CD">
        <w:rPr>
          <w:szCs w:val="24"/>
        </w:rPr>
        <w:t xml:space="preserve">This rate schedule is available to retail customers requesting delivery service for </w:t>
      </w:r>
      <w:r w:rsidRPr="009F70CD">
        <w:rPr>
          <w:szCs w:val="24"/>
        </w:rPr>
        <w:lastRenderedPageBreak/>
        <w:t>non-residential purposes at primary distribution voltage levels of between 12 and 60kV.  The rate schedule sets forth the Monthly Rate (composed of the Customer Charge, the Metering Charge, the Distribution System Charge and Transmission System Charge), the service riders that may apply to the rate schedule, the method for determining the customer’s billing demand, and the Company’s general terms of service under this rate schedule.</w:t>
      </w:r>
    </w:p>
    <w:p w14:paraId="174DE9E0" w14:textId="77777777" w:rsidR="009F70CD" w:rsidRPr="009F70CD" w:rsidRDefault="009F70CD" w:rsidP="009F70CD">
      <w:pPr>
        <w:spacing w:line="480" w:lineRule="auto"/>
        <w:ind w:left="720" w:hanging="720"/>
        <w:jc w:val="both"/>
        <w:rPr>
          <w:b/>
          <w:szCs w:val="24"/>
        </w:rPr>
      </w:pPr>
      <w:proofErr w:type="gramStart"/>
      <w:r w:rsidRPr="009F70CD">
        <w:rPr>
          <w:b/>
          <w:szCs w:val="24"/>
        </w:rPr>
        <w:t>Q.</w:t>
      </w:r>
      <w:proofErr w:type="gramEnd"/>
      <w:r w:rsidRPr="009F70CD">
        <w:rPr>
          <w:b/>
          <w:szCs w:val="24"/>
        </w:rPr>
        <w:tab/>
        <w:t>PLEASE DESCRIBE ANY PROPOSED CHANGES TO THE DELIVERY SYSTEM CHARGES IN THE PRIMARY SERVICE RATE SCHEDULE.</w:t>
      </w:r>
    </w:p>
    <w:p w14:paraId="41FD2172" w14:textId="69D041D5" w:rsidR="009F70CD" w:rsidRPr="009F70CD" w:rsidRDefault="4234B8EE" w:rsidP="009F70CD">
      <w:pPr>
        <w:tabs>
          <w:tab w:val="left" w:pos="720"/>
        </w:tabs>
        <w:spacing w:line="480" w:lineRule="auto"/>
        <w:ind w:left="720" w:hanging="720"/>
        <w:jc w:val="both"/>
        <w:rPr>
          <w:szCs w:val="24"/>
        </w:rPr>
      </w:pPr>
      <w:r w:rsidRPr="2B92F97D">
        <w:rPr>
          <w:szCs w:val="24"/>
        </w:rPr>
        <w:t>A.</w:t>
      </w:r>
      <w:r w:rsidR="009F70CD">
        <w:tab/>
      </w:r>
      <w:r w:rsidRPr="2B92F97D">
        <w:rPr>
          <w:szCs w:val="24"/>
        </w:rPr>
        <w:t xml:space="preserve">CenterPoint Houston is proposing to update the delivery system charges in this rate schedule to reflect the revenue requirement by function as determined by the Proposed CCOSS.  </w:t>
      </w:r>
    </w:p>
    <w:p w14:paraId="34504506" w14:textId="77777777" w:rsidR="009F70CD" w:rsidRPr="009F70CD" w:rsidRDefault="009F70CD" w:rsidP="009F70CD">
      <w:pPr>
        <w:keepNext/>
        <w:keepLines/>
        <w:tabs>
          <w:tab w:val="left" w:pos="720"/>
        </w:tabs>
        <w:spacing w:line="480" w:lineRule="auto"/>
        <w:ind w:left="720" w:hanging="720"/>
        <w:jc w:val="both"/>
        <w:rPr>
          <w:rFonts w:ascii="Times New Roman Bold" w:eastAsia="Calibri" w:hAnsi="Times New Roman Bold"/>
          <w:b/>
          <w:caps/>
          <w:szCs w:val="24"/>
        </w:rPr>
      </w:pPr>
      <w:proofErr w:type="gramStart"/>
      <w:r w:rsidRPr="009F70CD">
        <w:rPr>
          <w:rFonts w:ascii="Times New Roman Bold" w:eastAsia="Calibri" w:hAnsi="Times New Roman Bold"/>
          <w:b/>
          <w:caps/>
          <w:szCs w:val="24"/>
        </w:rPr>
        <w:t>Q.</w:t>
      </w:r>
      <w:proofErr w:type="gramEnd"/>
      <w:r w:rsidRPr="009F70CD">
        <w:rPr>
          <w:rFonts w:ascii="Times New Roman Bold" w:eastAsia="Calibri" w:hAnsi="Times New Roman Bold"/>
          <w:b/>
          <w:caps/>
          <w:szCs w:val="24"/>
        </w:rPr>
        <w:tab/>
        <w:t>PLEASE DESCRIBE THE TRANSMISSION SERVICE RATE SCHEDULE.</w:t>
      </w:r>
    </w:p>
    <w:p w14:paraId="0674B8AC" w14:textId="77777777" w:rsidR="009F70CD" w:rsidRPr="009F70CD" w:rsidRDefault="009F70CD" w:rsidP="009F70CD">
      <w:pPr>
        <w:tabs>
          <w:tab w:val="left" w:pos="720"/>
        </w:tabs>
        <w:spacing w:line="480" w:lineRule="auto"/>
        <w:ind w:left="720" w:hanging="720"/>
        <w:jc w:val="both"/>
        <w:rPr>
          <w:rFonts w:eastAsia="Calibri"/>
          <w:b/>
          <w:szCs w:val="24"/>
        </w:rPr>
      </w:pPr>
      <w:r w:rsidRPr="009F70CD">
        <w:rPr>
          <w:rFonts w:eastAsia="Calibri"/>
          <w:szCs w:val="24"/>
        </w:rPr>
        <w:t>A.</w:t>
      </w:r>
      <w:r w:rsidRPr="009F70CD">
        <w:rPr>
          <w:rFonts w:eastAsia="Calibri"/>
          <w:b/>
          <w:szCs w:val="24"/>
        </w:rPr>
        <w:tab/>
      </w:r>
      <w:r w:rsidRPr="009F70CD">
        <w:rPr>
          <w:rFonts w:eastAsia="Calibri"/>
          <w:szCs w:val="24"/>
        </w:rPr>
        <w:t>This rate schedule is available to retail customers requesting delivery service for non-residential purposes at transmission voltage levels (greater than 60kV).  The rate schedule sets forth the Monthly Rate (composed of the Customer Charge, the Metering Charge, the Distribution System Charge and Transmission System Charge), the service riders that may apply to the rate schedule, the method for determining the customer’s billing demand, and the Company’s general terms of service under this rate schedule.</w:t>
      </w:r>
    </w:p>
    <w:p w14:paraId="46DD4885" w14:textId="06B20BEB" w:rsidR="009F70CD" w:rsidRPr="009F70CD" w:rsidRDefault="009F70CD" w:rsidP="009F70CD">
      <w:pPr>
        <w:keepNext/>
        <w:keepLines/>
        <w:tabs>
          <w:tab w:val="left" w:pos="720"/>
        </w:tabs>
        <w:spacing w:line="480" w:lineRule="auto"/>
        <w:ind w:left="720" w:hanging="720"/>
        <w:jc w:val="both"/>
        <w:rPr>
          <w:rFonts w:ascii="Times New Roman Bold" w:eastAsia="Calibri" w:hAnsi="Times New Roman Bold"/>
          <w:b/>
          <w:caps/>
          <w:szCs w:val="24"/>
        </w:rPr>
      </w:pPr>
      <w:proofErr w:type="gramStart"/>
      <w:r w:rsidRPr="009F70CD">
        <w:rPr>
          <w:rFonts w:ascii="Times New Roman Bold" w:eastAsia="Calibri" w:hAnsi="Times New Roman Bold"/>
          <w:b/>
          <w:caps/>
          <w:szCs w:val="24"/>
        </w:rPr>
        <w:t>Q.</w:t>
      </w:r>
      <w:proofErr w:type="gramEnd"/>
      <w:r w:rsidRPr="009F70CD">
        <w:rPr>
          <w:rFonts w:ascii="Times New Roman Bold" w:eastAsia="Calibri" w:hAnsi="Times New Roman Bold"/>
          <w:b/>
          <w:caps/>
          <w:szCs w:val="24"/>
        </w:rPr>
        <w:tab/>
        <w:t>PLEASE DESCRIBE ANY PROPOSED CHANGES TO THE TRANSMISSION SERVICE RATE SCHEDULE.</w:t>
      </w:r>
    </w:p>
    <w:p w14:paraId="3233EC56" w14:textId="0525756D" w:rsidR="009F70CD" w:rsidRPr="009F70CD" w:rsidRDefault="009F70CD" w:rsidP="009F70CD">
      <w:pPr>
        <w:spacing w:line="480" w:lineRule="auto"/>
        <w:ind w:left="720" w:hanging="720"/>
        <w:jc w:val="both"/>
        <w:rPr>
          <w:szCs w:val="24"/>
        </w:rPr>
      </w:pPr>
      <w:r w:rsidRPr="009F70CD">
        <w:rPr>
          <w:szCs w:val="24"/>
        </w:rPr>
        <w:t>A.</w:t>
      </w:r>
      <w:r w:rsidRPr="009F70CD">
        <w:rPr>
          <w:b/>
          <w:szCs w:val="24"/>
        </w:rPr>
        <w:tab/>
      </w:r>
      <w:r w:rsidRPr="009F70CD">
        <w:rPr>
          <w:szCs w:val="24"/>
        </w:rPr>
        <w:t xml:space="preserve">CenterPoint Houston is proposing to update the delivery system charges in this rate schedule to reflect the revenue requirement by function as determined in the </w:t>
      </w:r>
      <w:r w:rsidRPr="009F70CD">
        <w:rPr>
          <w:szCs w:val="24"/>
        </w:rPr>
        <w:lastRenderedPageBreak/>
        <w:t>Proposed CCOSS.</w:t>
      </w:r>
      <w:r w:rsidR="00EC6FE0">
        <w:rPr>
          <w:szCs w:val="24"/>
        </w:rPr>
        <w:t xml:space="preserve"> Additionally,</w:t>
      </w:r>
      <w:r w:rsidR="00281FB5">
        <w:rPr>
          <w:szCs w:val="24"/>
        </w:rPr>
        <w:t xml:space="preserve"> the Company is </w:t>
      </w:r>
      <w:r w:rsidR="00735942">
        <w:rPr>
          <w:szCs w:val="24"/>
        </w:rPr>
        <w:t>proposing to add</w:t>
      </w:r>
      <w:r w:rsidR="00BC03B3">
        <w:rPr>
          <w:szCs w:val="24"/>
        </w:rPr>
        <w:t xml:space="preserve"> </w:t>
      </w:r>
      <w:r w:rsidR="00A33DF5">
        <w:rPr>
          <w:szCs w:val="24"/>
        </w:rPr>
        <w:t xml:space="preserve">language to the </w:t>
      </w:r>
      <w:r w:rsidR="00E8300E">
        <w:rPr>
          <w:szCs w:val="24"/>
        </w:rPr>
        <w:t>Transmission Service Rate Schedule</w:t>
      </w:r>
      <w:r w:rsidR="000B5599">
        <w:rPr>
          <w:szCs w:val="24"/>
        </w:rPr>
        <w:t xml:space="preserve"> to include a Load Study Charge</w:t>
      </w:r>
      <w:r w:rsidR="00F024C9">
        <w:rPr>
          <w:szCs w:val="24"/>
        </w:rPr>
        <w:t xml:space="preserve"> for customers requesting </w:t>
      </w:r>
      <w:r w:rsidR="0006208A">
        <w:rPr>
          <w:szCs w:val="24"/>
        </w:rPr>
        <w:t xml:space="preserve">delivery service under this </w:t>
      </w:r>
      <w:r w:rsidR="00771402">
        <w:rPr>
          <w:szCs w:val="24"/>
        </w:rPr>
        <w:t>Rate Schedule</w:t>
      </w:r>
      <w:r w:rsidR="00DF3048">
        <w:rPr>
          <w:szCs w:val="24"/>
        </w:rPr>
        <w:t xml:space="preserve"> for a new </w:t>
      </w:r>
      <w:r w:rsidR="006E3A7F">
        <w:rPr>
          <w:szCs w:val="24"/>
        </w:rPr>
        <w:t xml:space="preserve">or added </w:t>
      </w:r>
      <w:r w:rsidR="00DF3048">
        <w:rPr>
          <w:szCs w:val="24"/>
        </w:rPr>
        <w:t>load of 10 MW or more</w:t>
      </w:r>
      <w:r w:rsidR="00F024C9">
        <w:rPr>
          <w:szCs w:val="24"/>
        </w:rPr>
        <w:t>.</w:t>
      </w:r>
      <w:r w:rsidR="00EC6FE0">
        <w:rPr>
          <w:szCs w:val="24"/>
        </w:rPr>
        <w:t xml:space="preserve"> </w:t>
      </w:r>
    </w:p>
    <w:p w14:paraId="59C46099" w14:textId="77777777" w:rsidR="00FE0D13" w:rsidRDefault="00FE0D13" w:rsidP="00AD3C2B">
      <w:pPr>
        <w:pStyle w:val="CRQuestion"/>
        <w:rPr>
          <w:rStyle w:val="normaltextrun"/>
        </w:rPr>
      </w:pPr>
      <w:r>
        <w:rPr>
          <w:rStyle w:val="normaltextrun"/>
        </w:rPr>
        <w:t>Q.</w:t>
      </w:r>
      <w:r>
        <w:rPr>
          <w:rStyle w:val="normaltextrun"/>
        </w:rPr>
        <w:tab/>
        <w:t>WHY IS CENTERPOINT HOUSTON IMPLEMENTING A CHARGE FOR LOAD STUDIES OVER 10MW?</w:t>
      </w:r>
    </w:p>
    <w:p w14:paraId="16C5142D" w14:textId="442CBDEF" w:rsidR="00FE0D13" w:rsidRDefault="006B5834" w:rsidP="00AD3C2B">
      <w:pPr>
        <w:pStyle w:val="CRAnswer"/>
      </w:pPr>
      <w:r>
        <w:t>A.</w:t>
      </w:r>
      <w:r>
        <w:tab/>
      </w:r>
      <w:r w:rsidR="00021534">
        <w:t>CenterPoint Energy saw a large increase in load customer requests in 2023</w:t>
      </w:r>
      <w:r w:rsidR="00021534" w:rsidRPr="00AD3C2B">
        <w:t xml:space="preserve">.  In addition, </w:t>
      </w:r>
      <w:r w:rsidR="00021534">
        <w:t>the size</w:t>
      </w:r>
      <w:r w:rsidR="00021534" w:rsidRPr="00AD3C2B">
        <w:t>s</w:t>
      </w:r>
      <w:r w:rsidR="00021534">
        <w:t xml:space="preserve"> of many of the load customer requests </w:t>
      </w:r>
      <w:r w:rsidR="00021534" w:rsidRPr="00AD3C2B">
        <w:t xml:space="preserve">were </w:t>
      </w:r>
      <w:r w:rsidR="00021534">
        <w:t xml:space="preserve">at unprecedented sizes </w:t>
      </w:r>
      <w:r w:rsidR="00021534" w:rsidRPr="00AD3C2B">
        <w:t>which increases the study complexity greatly as transmission upgrades are much more likely</w:t>
      </w:r>
      <w:r w:rsidR="00021534">
        <w:t>.</w:t>
      </w:r>
      <w:r w:rsidR="00907B80">
        <w:t xml:space="preserve">  CenterPoint Energy already charges a fee for generator interconnection studies which require similar studies be performed.  </w:t>
      </w:r>
      <w:r w:rsidR="00584182">
        <w:t>CenterPoint Houston</w:t>
      </w:r>
      <w:r w:rsidR="00C42BB2">
        <w:t xml:space="preserve"> has proposed the Load Study Charge to</w:t>
      </w:r>
      <w:r w:rsidR="004C0E9A">
        <w:t xml:space="preserve"> ensure </w:t>
      </w:r>
      <w:r w:rsidR="00132C1E">
        <w:t xml:space="preserve">all </w:t>
      </w:r>
      <w:r w:rsidR="00D11299">
        <w:t xml:space="preserve">customers requesting studies </w:t>
      </w:r>
      <w:r w:rsidR="00C42BB2">
        <w:t>are treated</w:t>
      </w:r>
      <w:r w:rsidR="00D11299">
        <w:t xml:space="preserve"> equally</w:t>
      </w:r>
      <w:r w:rsidR="00132C1E">
        <w:t>, regardless of whether they are wholesale</w:t>
      </w:r>
      <w:r w:rsidR="00F03DB5">
        <w:t xml:space="preserve"> customers like generators</w:t>
      </w:r>
      <w:r w:rsidR="00132C1E">
        <w:t xml:space="preserve"> or </w:t>
      </w:r>
      <w:r w:rsidR="00F03DB5">
        <w:t>retail customers</w:t>
      </w:r>
      <w:r w:rsidR="00835332">
        <w:t xml:space="preserve">. </w:t>
      </w:r>
      <w:r w:rsidR="009B3727">
        <w:t>The</w:t>
      </w:r>
      <w:r w:rsidR="00D11299">
        <w:t xml:space="preserve"> </w:t>
      </w:r>
      <w:r w:rsidR="00907B80">
        <w:t>charge for load customer studies</w:t>
      </w:r>
      <w:r w:rsidR="009B3727">
        <w:t xml:space="preserve"> will also aid</w:t>
      </w:r>
      <w:r w:rsidR="00907B80">
        <w:t xml:space="preserve"> in </w:t>
      </w:r>
      <w:r w:rsidR="00AF244F">
        <w:t>our</w:t>
      </w:r>
      <w:r w:rsidR="00907B80">
        <w:t xml:space="preserve"> effort to </w:t>
      </w:r>
      <w:r w:rsidR="00115C6D">
        <w:t xml:space="preserve">weed out customers requesting a Load </w:t>
      </w:r>
      <w:r w:rsidR="005C299B">
        <w:t xml:space="preserve">Study that </w:t>
      </w:r>
      <w:r w:rsidR="001D5784">
        <w:t xml:space="preserve">do not </w:t>
      </w:r>
      <w:r w:rsidR="00F03DB5">
        <w:t xml:space="preserve">have </w:t>
      </w:r>
      <w:r w:rsidR="006D638D">
        <w:t>serious plans to</w:t>
      </w:r>
      <w:r w:rsidR="002306D3">
        <w:t xml:space="preserve"> start the</w:t>
      </w:r>
      <w:r w:rsidR="00AF244F">
        <w:t>ir</w:t>
      </w:r>
      <w:r w:rsidR="002306D3">
        <w:t xml:space="preserve"> project.</w:t>
      </w:r>
    </w:p>
    <w:p w14:paraId="048BBF97" w14:textId="155CB1E7" w:rsidR="00351FE6" w:rsidRDefault="00351FE6" w:rsidP="00AD3C2B">
      <w:pPr>
        <w:pStyle w:val="CRQuestion"/>
      </w:pPr>
      <w:r>
        <w:t>Q.</w:t>
      </w:r>
      <w:r w:rsidR="0031122C">
        <w:tab/>
      </w:r>
      <w:r>
        <w:t>WHAT WILL CENTERPOINT HOUSTON CHARGE CUSTOMERS FOR A LOAD STUDY?</w:t>
      </w:r>
    </w:p>
    <w:p w14:paraId="75E09581" w14:textId="2C29BA75" w:rsidR="00351FE6" w:rsidRPr="00630C24" w:rsidRDefault="00351FE6" w:rsidP="00AD3C2B">
      <w:pPr>
        <w:pStyle w:val="CRAnswer"/>
        <w:rPr>
          <w:color w:val="000000" w:themeColor="text1"/>
        </w:rPr>
      </w:pPr>
      <w:r w:rsidRPr="00630C24">
        <w:rPr>
          <w:color w:val="000000" w:themeColor="text1"/>
        </w:rPr>
        <w:t>A</w:t>
      </w:r>
      <w:r>
        <w:t>.</w:t>
      </w:r>
      <w:r w:rsidR="0031122C">
        <w:tab/>
      </w:r>
      <w:r>
        <w:t xml:space="preserve">CenterPoint Houston charges a </w:t>
      </w:r>
      <w:r w:rsidRPr="00630C24">
        <w:t>$50</w:t>
      </w:r>
      <w:r w:rsidR="00847594" w:rsidRPr="00630C24">
        <w:t>,000</w:t>
      </w:r>
      <w:r w:rsidRPr="00630C24">
        <w:t xml:space="preserve"> baseline fee to conduct a load study.  If CenterPoint Houston and/or ERCOT require a stability analysis, an additional $50</w:t>
      </w:r>
      <w:r w:rsidR="00847594" w:rsidRPr="00630C24">
        <w:t>,000 fee</w:t>
      </w:r>
      <w:r w:rsidRPr="00630C24">
        <w:t xml:space="preserve"> applies.</w:t>
      </w:r>
    </w:p>
    <w:p w14:paraId="344D7ED1" w14:textId="5A38F847" w:rsidR="006441B0" w:rsidRPr="00630C24" w:rsidRDefault="00351FE6" w:rsidP="00AD3C2B">
      <w:pPr>
        <w:pStyle w:val="CRQuestion"/>
      </w:pPr>
      <w:r w:rsidRPr="00630C24" w:rsidDel="008C0412">
        <w:t>Q.</w:t>
      </w:r>
      <w:r w:rsidR="00F11B85" w:rsidRPr="00630C24">
        <w:tab/>
        <w:t xml:space="preserve">HOW WAS THE </w:t>
      </w:r>
      <w:r w:rsidR="000029D0" w:rsidRPr="00630C24">
        <w:t xml:space="preserve">$50,000 </w:t>
      </w:r>
      <w:r w:rsidR="00D70883" w:rsidRPr="00630C24">
        <w:t>MINIMUM CHARGE DETERMINED?</w:t>
      </w:r>
    </w:p>
    <w:p w14:paraId="11287E6C" w14:textId="437DECF2" w:rsidR="00351FE6" w:rsidRPr="00630C24" w:rsidRDefault="00697FD2" w:rsidP="00AD3C2B">
      <w:pPr>
        <w:pStyle w:val="CRAnswer"/>
      </w:pPr>
      <w:r w:rsidRPr="00630C24">
        <w:t>A.</w:t>
      </w:r>
      <w:r w:rsidRPr="00630C24">
        <w:tab/>
      </w:r>
      <w:r w:rsidR="00C93888" w:rsidRPr="00630C24">
        <w:t xml:space="preserve">The </w:t>
      </w:r>
      <w:r w:rsidR="000C54FC" w:rsidRPr="00630C24">
        <w:t>C</w:t>
      </w:r>
      <w:r w:rsidR="00C93888" w:rsidRPr="00630C24">
        <w:t>ompany used</w:t>
      </w:r>
      <w:r w:rsidR="000C54FC" w:rsidRPr="00630C24">
        <w:t xml:space="preserve"> the </w:t>
      </w:r>
      <w:r w:rsidR="00C93888" w:rsidRPr="00630C24">
        <w:t>flat fee already charge</w:t>
      </w:r>
      <w:r w:rsidR="001C1068" w:rsidRPr="00630C24">
        <w:t>d</w:t>
      </w:r>
      <w:r w:rsidR="00C93888" w:rsidRPr="00630C24">
        <w:t xml:space="preserve"> for generator </w:t>
      </w:r>
      <w:r w:rsidR="006D53A0">
        <w:t xml:space="preserve">full interconnection </w:t>
      </w:r>
      <w:r w:rsidR="006D53A0">
        <w:lastRenderedPageBreak/>
        <w:t>study (“FIS”)</w:t>
      </w:r>
      <w:r w:rsidR="006D53A0" w:rsidRPr="00630C24">
        <w:t xml:space="preserve"> </w:t>
      </w:r>
      <w:r w:rsidR="00161B0C" w:rsidRPr="00630C24">
        <w:t>of</w:t>
      </w:r>
      <w:r w:rsidR="00C93888" w:rsidRPr="00630C24">
        <w:t xml:space="preserve"> $100</w:t>
      </w:r>
      <w:r w:rsidR="00161B0C" w:rsidRPr="00630C24">
        <w:t>,000</w:t>
      </w:r>
      <w:r w:rsidR="00C93888" w:rsidRPr="00630C24">
        <w:t xml:space="preserve">.  </w:t>
      </w:r>
      <w:r w:rsidR="003F6594">
        <w:t xml:space="preserve">The FIS consists of four component studies: a </w:t>
      </w:r>
      <w:r w:rsidR="00C93888" w:rsidRPr="00630C24">
        <w:t>steady-state</w:t>
      </w:r>
      <w:r w:rsidR="003F6594">
        <w:t xml:space="preserve"> study</w:t>
      </w:r>
      <w:r w:rsidR="00C93888" w:rsidRPr="00630C24">
        <w:t>, short circuit</w:t>
      </w:r>
      <w:r w:rsidR="003F6594">
        <w:t xml:space="preserve"> study</w:t>
      </w:r>
      <w:r w:rsidR="00C93888" w:rsidRPr="00630C24">
        <w:t xml:space="preserve">, </w:t>
      </w:r>
      <w:r w:rsidR="003F6594">
        <w:t xml:space="preserve">a </w:t>
      </w:r>
      <w:r w:rsidR="00C93888" w:rsidRPr="00630C24">
        <w:t>stability</w:t>
      </w:r>
      <w:r w:rsidR="003F6594">
        <w:t xml:space="preserve"> study</w:t>
      </w:r>
      <w:r w:rsidR="002B6F30">
        <w:t>, and</w:t>
      </w:r>
      <w:r w:rsidR="006D53A0">
        <w:t xml:space="preserve"> </w:t>
      </w:r>
      <w:r w:rsidR="003F6594">
        <w:t>a f</w:t>
      </w:r>
      <w:r w:rsidR="006D53A0">
        <w:t>acilit</w:t>
      </w:r>
      <w:r w:rsidR="003F6594">
        <w:t>y study</w:t>
      </w:r>
      <w:r w:rsidR="00C93888" w:rsidRPr="00630C24">
        <w:t>.  T</w:t>
      </w:r>
      <w:r w:rsidR="005F2D22">
        <w:t>he stability study</w:t>
      </w:r>
      <w:r w:rsidR="0022319D">
        <w:t>, which is not typically required for load studies</w:t>
      </w:r>
      <w:r w:rsidR="003705DD">
        <w:t>,</w:t>
      </w:r>
      <w:r w:rsidR="0022319D">
        <w:t xml:space="preserve"> takes about as much time to complete as the other three </w:t>
      </w:r>
      <w:r w:rsidR="004C0B38">
        <w:t xml:space="preserve">FIS components combined.  Consequently, CenterPoint has proposed to set the Load Study fee at $50,000 unless a stability study is required, in which case the </w:t>
      </w:r>
      <w:r w:rsidR="00E417F1">
        <w:t xml:space="preserve">Company would charge the customer an </w:t>
      </w:r>
      <w:r w:rsidR="00C17702" w:rsidRPr="00630C24">
        <w:t>additional</w:t>
      </w:r>
      <w:r w:rsidR="00C93888" w:rsidRPr="00630C24">
        <w:t xml:space="preserve"> $50</w:t>
      </w:r>
      <w:r w:rsidR="00C17702" w:rsidRPr="00630C24">
        <w:t>,000</w:t>
      </w:r>
      <w:r w:rsidR="00C93888" w:rsidRPr="00630C24">
        <w:t>.</w:t>
      </w:r>
    </w:p>
    <w:p w14:paraId="1E8D1995" w14:textId="77E553F0" w:rsidR="00351FE6" w:rsidRPr="00630C24" w:rsidRDefault="00351FE6" w:rsidP="00AD3C2B">
      <w:pPr>
        <w:pStyle w:val="CRQuestion"/>
      </w:pPr>
      <w:r w:rsidRPr="00630C24">
        <w:t>Q.</w:t>
      </w:r>
      <w:r w:rsidR="0031122C">
        <w:tab/>
      </w:r>
      <w:r w:rsidRPr="00630C24">
        <w:t>WILL THE LOAD STUDY CHARGE BE REFUNDABLE?</w:t>
      </w:r>
    </w:p>
    <w:p w14:paraId="64DB9B8F" w14:textId="6DF6C838" w:rsidR="002306D3" w:rsidRPr="009F70CD" w:rsidRDefault="00223CA0" w:rsidP="00AD3C2B">
      <w:pPr>
        <w:pStyle w:val="CRAnswer"/>
      </w:pPr>
      <w:r w:rsidRPr="00630C24">
        <w:t>A.</w:t>
      </w:r>
      <w:r w:rsidRPr="00630C24">
        <w:tab/>
      </w:r>
      <w:r w:rsidR="00351FE6" w:rsidRPr="00630C24">
        <w:t>No.</w:t>
      </w:r>
      <w:r w:rsidRPr="00630C24">
        <w:t xml:space="preserve"> The Company does not intend to refund the fee for customers who ultimately </w:t>
      </w:r>
      <w:r w:rsidR="00C55900" w:rsidRPr="00630C24">
        <w:t>build or</w:t>
      </w:r>
      <w:r w:rsidRPr="00630C24">
        <w:t xml:space="preserve"> decide not to build </w:t>
      </w:r>
      <w:r w:rsidR="00AA62F5" w:rsidRPr="00630C24">
        <w:t xml:space="preserve">their facilities. </w:t>
      </w:r>
    </w:p>
    <w:p w14:paraId="0D94320B" w14:textId="77777777" w:rsidR="009F70CD" w:rsidRPr="009F70CD" w:rsidRDefault="009F70CD" w:rsidP="009F70CD">
      <w:pPr>
        <w:tabs>
          <w:tab w:val="left" w:pos="720"/>
        </w:tabs>
        <w:spacing w:line="480" w:lineRule="auto"/>
        <w:ind w:left="720" w:hanging="720"/>
        <w:jc w:val="both"/>
        <w:rPr>
          <w:b/>
          <w:szCs w:val="24"/>
        </w:rPr>
      </w:pPr>
      <w:proofErr w:type="gramStart"/>
      <w:r w:rsidRPr="009F70CD">
        <w:rPr>
          <w:b/>
          <w:szCs w:val="24"/>
        </w:rPr>
        <w:t>Q.</w:t>
      </w:r>
      <w:proofErr w:type="gramEnd"/>
      <w:r w:rsidRPr="009F70CD">
        <w:rPr>
          <w:b/>
          <w:szCs w:val="24"/>
        </w:rPr>
        <w:tab/>
        <w:t>PLEASE DESCRIBE THE STREET LIGHTING SERVICE (“SLS”) WITHIN THE LIGHTING SERVICES RATE SCHEDULE.</w:t>
      </w:r>
    </w:p>
    <w:p w14:paraId="09508F8A" w14:textId="77777777" w:rsidR="009F70CD" w:rsidRPr="009F70CD" w:rsidRDefault="009F70CD" w:rsidP="009F70CD">
      <w:pPr>
        <w:spacing w:line="480" w:lineRule="auto"/>
        <w:ind w:left="720" w:hanging="720"/>
        <w:jc w:val="both"/>
        <w:rPr>
          <w:szCs w:val="24"/>
        </w:rPr>
      </w:pPr>
      <w:r w:rsidRPr="009F70CD">
        <w:rPr>
          <w:szCs w:val="24"/>
        </w:rPr>
        <w:t>A.</w:t>
      </w:r>
      <w:r w:rsidRPr="009F70CD">
        <w:rPr>
          <w:b/>
          <w:szCs w:val="24"/>
        </w:rPr>
        <w:tab/>
      </w:r>
      <w:r w:rsidRPr="009F70CD">
        <w:rPr>
          <w:szCs w:val="24"/>
        </w:rPr>
        <w:t xml:space="preserve">SLS is available to cities, governmental agencies, real estate developers, and other groups requesting the installation of street lighting.  SLS provides for the installation, ownership, and maintenance of street light systems and fixtures, which may be affixed to existing distribution poles, if available, or to ornamental poles specifically installed by the Company for the street light fixtures (referred to as “ornamental standards” in the SLS rate schedule), and the delivery of electric power and energy to such fixtures on an unmetered basis.  </w:t>
      </w:r>
      <w:proofErr w:type="gramStart"/>
      <w:r w:rsidRPr="009F70CD">
        <w:rPr>
          <w:szCs w:val="24"/>
        </w:rPr>
        <w:t>The majority of</w:t>
      </w:r>
      <w:proofErr w:type="gramEnd"/>
      <w:r w:rsidRPr="009F70CD">
        <w:rPr>
          <w:szCs w:val="24"/>
        </w:rPr>
        <w:t xml:space="preserve"> the cost for providing this service are CenterPoint Houston’s installation costs of the systems, i.e., capital investment, and maintenance expenses associated with the specific lighting fixture.  This rate schedule contains provisions governing the terms of service and the type of street lighting systems available, the Monthly Rate </w:t>
      </w:r>
      <w:r w:rsidRPr="009F70CD">
        <w:rPr>
          <w:szCs w:val="24"/>
        </w:rPr>
        <w:lastRenderedPageBreak/>
        <w:t>consisting of a Transmission and Distribution Charge per lamp type, and references to applicable service riders.</w:t>
      </w:r>
    </w:p>
    <w:p w14:paraId="729F55CE" w14:textId="77777777" w:rsidR="009F70CD" w:rsidRPr="009F70CD" w:rsidRDefault="009F70CD" w:rsidP="009F70CD">
      <w:pPr>
        <w:spacing w:line="480" w:lineRule="auto"/>
        <w:ind w:left="720" w:hanging="720"/>
        <w:jc w:val="both"/>
        <w:rPr>
          <w:szCs w:val="24"/>
        </w:rPr>
      </w:pPr>
      <w:proofErr w:type="gramStart"/>
      <w:r w:rsidRPr="009F70CD">
        <w:rPr>
          <w:b/>
          <w:szCs w:val="24"/>
        </w:rPr>
        <w:t>Q.</w:t>
      </w:r>
      <w:proofErr w:type="gramEnd"/>
      <w:r w:rsidRPr="009F70CD">
        <w:rPr>
          <w:b/>
          <w:szCs w:val="24"/>
        </w:rPr>
        <w:tab/>
        <w:t>PLEASE DESCRIBE ANY PROPOSED CHANGES TO THE DELIVERY SYSTEM CHARGES IN THE SLS SECTION OF THE LIGHTING SERVICES RATE SCHEDULE</w:t>
      </w:r>
      <w:r w:rsidRPr="009F70CD">
        <w:rPr>
          <w:szCs w:val="24"/>
        </w:rPr>
        <w:t>.</w:t>
      </w:r>
    </w:p>
    <w:p w14:paraId="65ABB446" w14:textId="2CB081E9" w:rsidR="009F70CD" w:rsidRPr="009F70CD" w:rsidRDefault="009F70CD" w:rsidP="009F70CD">
      <w:pPr>
        <w:spacing w:line="480" w:lineRule="auto"/>
        <w:ind w:left="720" w:hanging="720"/>
        <w:jc w:val="both"/>
        <w:rPr>
          <w:szCs w:val="24"/>
        </w:rPr>
      </w:pPr>
      <w:r w:rsidRPr="009F70CD">
        <w:rPr>
          <w:szCs w:val="24"/>
        </w:rPr>
        <w:t>A.</w:t>
      </w:r>
      <w:r w:rsidRPr="009F70CD">
        <w:rPr>
          <w:szCs w:val="24"/>
        </w:rPr>
        <w:tab/>
        <w:t>The Company is updating the Transmission and Distribution Charges applicable to each lamp type to reflect the revenue requirement by function as determined in the Proposed CCOSS</w:t>
      </w:r>
      <w:r w:rsidR="001418CF">
        <w:rPr>
          <w:szCs w:val="24"/>
        </w:rPr>
        <w:t>.</w:t>
      </w:r>
      <w:r w:rsidR="008521BA">
        <w:rPr>
          <w:szCs w:val="24"/>
        </w:rPr>
        <w:t xml:space="preserve"> </w:t>
      </w:r>
      <w:r w:rsidRPr="009F70CD">
        <w:rPr>
          <w:szCs w:val="24"/>
        </w:rPr>
        <w:t xml:space="preserve">The Company is making LED luminaires the new street light standard “lamp type” for SLS. Company witness </w:t>
      </w:r>
      <w:r w:rsidR="0052638E">
        <w:rPr>
          <w:szCs w:val="24"/>
        </w:rPr>
        <w:t>Randy Pryor’s</w:t>
      </w:r>
      <w:r w:rsidR="00D72ACE">
        <w:rPr>
          <w:szCs w:val="24"/>
        </w:rPr>
        <w:t xml:space="preserve"> </w:t>
      </w:r>
      <w:r w:rsidRPr="009F70CD">
        <w:rPr>
          <w:szCs w:val="24"/>
        </w:rPr>
        <w:t>testimony further discusses the reasoning for this proposed change to lighting service standards.</w:t>
      </w:r>
      <w:r w:rsidR="00124B2A">
        <w:rPr>
          <w:szCs w:val="24"/>
        </w:rPr>
        <w:t xml:space="preserve"> CenterPoint Houston is also adding </w:t>
      </w:r>
      <w:r w:rsidR="00D42546">
        <w:rPr>
          <w:szCs w:val="24"/>
        </w:rPr>
        <w:t xml:space="preserve">a wattage range </w:t>
      </w:r>
      <w:r w:rsidR="005A460C">
        <w:rPr>
          <w:szCs w:val="24"/>
        </w:rPr>
        <w:t xml:space="preserve">for </w:t>
      </w:r>
      <w:r w:rsidR="00DB3695">
        <w:rPr>
          <w:szCs w:val="24"/>
        </w:rPr>
        <w:t>LED lights</w:t>
      </w:r>
      <w:r w:rsidR="00191410">
        <w:rPr>
          <w:szCs w:val="24"/>
        </w:rPr>
        <w:t xml:space="preserve"> to the </w:t>
      </w:r>
      <w:r w:rsidR="009F4EF1">
        <w:rPr>
          <w:szCs w:val="24"/>
        </w:rPr>
        <w:t>SLS tariff</w:t>
      </w:r>
      <w:r w:rsidR="00F70FBB">
        <w:rPr>
          <w:szCs w:val="24"/>
        </w:rPr>
        <w:t xml:space="preserve"> to address the </w:t>
      </w:r>
      <w:r w:rsidR="00A9279F">
        <w:rPr>
          <w:szCs w:val="24"/>
        </w:rPr>
        <w:t>ever-increasing</w:t>
      </w:r>
      <w:r w:rsidR="00F70FBB">
        <w:rPr>
          <w:szCs w:val="24"/>
        </w:rPr>
        <w:t xml:space="preserve"> efficiency of LED </w:t>
      </w:r>
      <w:r w:rsidR="00B52147">
        <w:rPr>
          <w:szCs w:val="24"/>
        </w:rPr>
        <w:t>luminaires</w:t>
      </w:r>
      <w:r w:rsidR="00D331A7">
        <w:rPr>
          <w:szCs w:val="24"/>
        </w:rPr>
        <w:t xml:space="preserve">. This is discussed further in Randy Pryor’s </w:t>
      </w:r>
      <w:r w:rsidR="00D72ACE">
        <w:rPr>
          <w:szCs w:val="24"/>
        </w:rPr>
        <w:t>testimony.</w:t>
      </w:r>
      <w:r w:rsidRPr="009F70CD">
        <w:rPr>
          <w:szCs w:val="24"/>
        </w:rPr>
        <w:t xml:space="preserve">  </w:t>
      </w:r>
    </w:p>
    <w:p w14:paraId="4EC285A2" w14:textId="77777777" w:rsidR="009F70CD" w:rsidRPr="009F70CD" w:rsidRDefault="009F70CD" w:rsidP="009F70CD">
      <w:pPr>
        <w:spacing w:line="480" w:lineRule="auto"/>
        <w:ind w:left="720" w:hanging="720"/>
        <w:jc w:val="both"/>
        <w:rPr>
          <w:b/>
          <w:szCs w:val="24"/>
        </w:rPr>
      </w:pPr>
      <w:proofErr w:type="gramStart"/>
      <w:r w:rsidRPr="009F70CD">
        <w:rPr>
          <w:b/>
          <w:szCs w:val="24"/>
        </w:rPr>
        <w:t>Q.</w:t>
      </w:r>
      <w:proofErr w:type="gramEnd"/>
      <w:r w:rsidRPr="009F70CD">
        <w:rPr>
          <w:b/>
          <w:szCs w:val="24"/>
        </w:rPr>
        <w:tab/>
        <w:t>PLEASE DESCRIBE THE MISCELLANEOUS LIGHTING SERVICE (“MLS”) SECTION WITHIN THE LIGHTING SERVICES RATE SCHEDULE.</w:t>
      </w:r>
    </w:p>
    <w:p w14:paraId="178D6FBF" w14:textId="77777777" w:rsidR="009F70CD" w:rsidRPr="009F70CD" w:rsidRDefault="009F70CD" w:rsidP="009F70CD">
      <w:pPr>
        <w:spacing w:line="480" w:lineRule="auto"/>
        <w:ind w:left="720" w:hanging="720"/>
        <w:jc w:val="both"/>
        <w:rPr>
          <w:szCs w:val="24"/>
        </w:rPr>
      </w:pPr>
      <w:r w:rsidRPr="009F70CD">
        <w:rPr>
          <w:szCs w:val="24"/>
        </w:rPr>
        <w:t>A.</w:t>
      </w:r>
      <w:r w:rsidRPr="009F70CD">
        <w:rPr>
          <w:szCs w:val="24"/>
        </w:rPr>
        <w:tab/>
        <w:t xml:space="preserve">The MLS section of the Lighting Services rate schedule provides for the installation, removal, operation, and maintenance of flood lights, guard lights, security lights and other non-street light fixtures, and the delivery of electric power and energy to such fixtures on an unmetered basis.  Customers requesting lighting service under the MLS section of this rate schedule must supply the light for the Company to install.  Only approved lights are accepted for installation.  This section of the rate schedule sets forth the Monthly Rate (consisting of a Fixture Charge, if </w:t>
      </w:r>
      <w:r w:rsidRPr="009F70CD">
        <w:rPr>
          <w:szCs w:val="24"/>
        </w:rPr>
        <w:lastRenderedPageBreak/>
        <w:t>applicable, and Transmission and Distribution Charges), the service riders that may apply to the rate schedule, and the Company’s general terms of service under this section of the rate schedule.</w:t>
      </w:r>
    </w:p>
    <w:p w14:paraId="2804A856" w14:textId="77777777" w:rsidR="009F70CD" w:rsidRPr="009F70CD" w:rsidRDefault="009F70CD" w:rsidP="00630C24">
      <w:pPr>
        <w:pStyle w:val="CRQuestion"/>
        <w:rPr>
          <w:b w:val="0"/>
          <w:caps w:val="0"/>
        </w:rPr>
      </w:pPr>
      <w:proofErr w:type="gramStart"/>
      <w:r w:rsidRPr="00240B0B">
        <w:t>Q.</w:t>
      </w:r>
      <w:proofErr w:type="gramEnd"/>
      <w:r w:rsidRPr="00240B0B">
        <w:tab/>
        <w:t>PLEASE DESCRIBE ANY CHANGES TO THE DELivERY SYS</w:t>
      </w:r>
      <w:r w:rsidRPr="009F70CD">
        <w:t>TEM CHARGES FOR MLS.</w:t>
      </w:r>
    </w:p>
    <w:p w14:paraId="55BABCB0" w14:textId="1724B538" w:rsidR="009F70CD" w:rsidRPr="009F70CD" w:rsidRDefault="009F70CD" w:rsidP="00630C24">
      <w:pPr>
        <w:pStyle w:val="CRAnswer"/>
      </w:pPr>
      <w:r w:rsidRPr="009F70CD">
        <w:t>A.</w:t>
      </w:r>
      <w:r w:rsidRPr="009F70CD">
        <w:rPr>
          <w:b/>
        </w:rPr>
        <w:tab/>
      </w:r>
      <w:r w:rsidRPr="009F70CD">
        <w:t>MLS charges have been updated to reflect the revenue requirement by function as filed in the Proposed CCOSS</w:t>
      </w:r>
      <w:r w:rsidRPr="00240B0B">
        <w:t>.</w:t>
      </w:r>
      <w:r w:rsidRPr="009F70CD">
        <w:t xml:space="preserve">  </w:t>
      </w:r>
    </w:p>
    <w:p w14:paraId="77E596C8" w14:textId="2CE162B5" w:rsidR="009F70CD" w:rsidRPr="009F70CD" w:rsidRDefault="009F70CD" w:rsidP="352DC990">
      <w:pPr>
        <w:pStyle w:val="CROutline2"/>
        <w:rPr>
          <w:b w:val="0"/>
          <w:u w:val="single"/>
        </w:rPr>
      </w:pPr>
      <w:bookmarkStart w:id="78" w:name="_Toc264617693"/>
      <w:bookmarkStart w:id="79" w:name="_Toc536104888"/>
      <w:bookmarkStart w:id="80" w:name="_Toc3292297"/>
      <w:bookmarkStart w:id="81" w:name="_Toc3312649"/>
      <w:bookmarkStart w:id="82" w:name="_Toc3984964"/>
      <w:bookmarkStart w:id="83" w:name="_Toc4071627"/>
      <w:bookmarkStart w:id="84" w:name="_Toc160015026"/>
      <w:r w:rsidRPr="352DC990">
        <w:rPr>
          <w:u w:val="single"/>
        </w:rPr>
        <w:t>R</w:t>
      </w:r>
      <w:r w:rsidR="4A35A72A" w:rsidRPr="352DC990">
        <w:rPr>
          <w:u w:val="single"/>
        </w:rPr>
        <w:t>iders</w:t>
      </w:r>
      <w:bookmarkEnd w:id="78"/>
      <w:bookmarkEnd w:id="79"/>
      <w:bookmarkEnd w:id="80"/>
      <w:bookmarkEnd w:id="81"/>
      <w:bookmarkEnd w:id="82"/>
      <w:bookmarkEnd w:id="83"/>
      <w:bookmarkEnd w:id="84"/>
    </w:p>
    <w:p w14:paraId="36AA7384" w14:textId="557EBA58" w:rsidR="007C0F01" w:rsidRDefault="00DF52FE" w:rsidP="00630C24">
      <w:pPr>
        <w:pStyle w:val="CRQuestion"/>
      </w:pPr>
      <w:bookmarkStart w:id="85" w:name="_Toc536104728"/>
      <w:bookmarkStart w:id="86" w:name="_Toc536104891"/>
      <w:bookmarkStart w:id="87" w:name="_Toc536104729"/>
      <w:bookmarkStart w:id="88" w:name="_Toc536104892"/>
      <w:bookmarkStart w:id="89" w:name="_Toc3984967"/>
      <w:bookmarkStart w:id="90" w:name="_Toc4071630"/>
      <w:bookmarkEnd w:id="85"/>
      <w:bookmarkEnd w:id="86"/>
      <w:r>
        <w:t>Q.</w:t>
      </w:r>
      <w:r w:rsidR="0031122C">
        <w:tab/>
      </w:r>
      <w:r w:rsidR="008B151A">
        <w:t xml:space="preserve">WILL YOU BRIEFLY EXPLAIN </w:t>
      </w:r>
      <w:r w:rsidR="00A77818">
        <w:t xml:space="preserve">THE </w:t>
      </w:r>
      <w:r w:rsidR="008B151A">
        <w:t xml:space="preserve">TAX RIDER CENTERPOINT HOUSTON </w:t>
      </w:r>
      <w:r w:rsidR="000B4ADE">
        <w:t>IS PR</w:t>
      </w:r>
      <w:r w:rsidR="00581964">
        <w:t>OPOSING</w:t>
      </w:r>
      <w:r w:rsidR="000B3805">
        <w:t>?</w:t>
      </w:r>
    </w:p>
    <w:p w14:paraId="6439C8C2" w14:textId="091D021D" w:rsidR="00A77818" w:rsidRDefault="00A77818" w:rsidP="00630C24">
      <w:pPr>
        <w:pStyle w:val="CRAnswer"/>
        <w:rPr>
          <w:bCs/>
        </w:rPr>
      </w:pPr>
      <w:r w:rsidRPr="00630C24">
        <w:rPr>
          <w:bCs/>
        </w:rPr>
        <w:t>A.</w:t>
      </w:r>
      <w:r w:rsidRPr="00630C24">
        <w:rPr>
          <w:bCs/>
        </w:rPr>
        <w:tab/>
      </w:r>
      <w:r>
        <w:t xml:space="preserve">Yes. The Company is proposing a </w:t>
      </w:r>
      <w:r w:rsidR="006E112C">
        <w:t>r</w:t>
      </w:r>
      <w:r>
        <w:t xml:space="preserve">ider </w:t>
      </w:r>
      <w:proofErr w:type="gramStart"/>
      <w:r w:rsidR="00BF1A7D">
        <w:t>as a result of</w:t>
      </w:r>
      <w:proofErr w:type="gramEnd"/>
      <w:r w:rsidR="00BF1A7D">
        <w:t xml:space="preserve"> the</w:t>
      </w:r>
      <w:r w:rsidR="007A3975">
        <w:t xml:space="preserve"> </w:t>
      </w:r>
      <w:r w:rsidR="00BF1A7D">
        <w:t xml:space="preserve">Inflation Reduction Act of 2022 (“IRA”) </w:t>
      </w:r>
      <w:r>
        <w:t>to recover</w:t>
      </w:r>
      <w:r w:rsidR="004375E2">
        <w:t xml:space="preserve"> </w:t>
      </w:r>
      <w:r w:rsidR="004375E2">
        <w:rPr>
          <w:bCs/>
        </w:rPr>
        <w:t>or refund</w:t>
      </w:r>
      <w:r>
        <w:rPr>
          <w:bCs/>
        </w:rPr>
        <w:t xml:space="preserve"> </w:t>
      </w:r>
      <w:r>
        <w:t>changes in</w:t>
      </w:r>
      <w:r w:rsidR="00334478">
        <w:t xml:space="preserve"> the Company’s</w:t>
      </w:r>
      <w:r>
        <w:t xml:space="preserve"> tax</w:t>
      </w:r>
      <w:r w:rsidR="00334478">
        <w:t xml:space="preserve"> obligation</w:t>
      </w:r>
      <w:r w:rsidR="00AE0391">
        <w:t xml:space="preserve"> </w:t>
      </w:r>
      <w:r w:rsidR="00765959">
        <w:t xml:space="preserve">(“Rider IRA”) </w:t>
      </w:r>
      <w:r w:rsidR="00AE0391">
        <w:t xml:space="preserve">as discussed by Company </w:t>
      </w:r>
      <w:r w:rsidR="006610CA">
        <w:t>w</w:t>
      </w:r>
      <w:r w:rsidR="00AE0391">
        <w:t>itness Mr</w:t>
      </w:r>
      <w:r w:rsidR="005A6CA6">
        <w:t>s</w:t>
      </w:r>
      <w:r w:rsidR="00AE0391">
        <w:t>. Story.</w:t>
      </w:r>
      <w:r w:rsidR="00DC62F9">
        <w:t xml:space="preserve"> </w:t>
      </w:r>
      <w:r w:rsidR="00F043FA">
        <w:t xml:space="preserve">Company </w:t>
      </w:r>
      <w:r w:rsidR="006610CA">
        <w:t>w</w:t>
      </w:r>
      <w:r w:rsidR="00F043FA">
        <w:t>itne</w:t>
      </w:r>
      <w:r w:rsidR="00AE0391">
        <w:t>ss</w:t>
      </w:r>
      <w:r w:rsidR="000D4CE2">
        <w:t xml:space="preserve"> Kr</w:t>
      </w:r>
      <w:r w:rsidR="006610CA">
        <w:t>istie Colvin</w:t>
      </w:r>
      <w:r w:rsidR="00F043FA">
        <w:t xml:space="preserve"> directly addresses the </w:t>
      </w:r>
      <w:r w:rsidR="00B22F93">
        <w:t xml:space="preserve">proposed </w:t>
      </w:r>
      <w:r w:rsidR="00642BCE">
        <w:rPr>
          <w:bCs/>
        </w:rPr>
        <w:t>cost</w:t>
      </w:r>
      <w:r w:rsidR="004375E2">
        <w:rPr>
          <w:bCs/>
        </w:rPr>
        <w:t>s</w:t>
      </w:r>
      <w:r w:rsidR="00642BCE">
        <w:t xml:space="preserve"> for recovery</w:t>
      </w:r>
      <w:r w:rsidR="006610CA">
        <w:t xml:space="preserve"> through the </w:t>
      </w:r>
      <w:r w:rsidR="007A3975">
        <w:t>Rider IRA</w:t>
      </w:r>
      <w:r w:rsidR="00642BCE">
        <w:t xml:space="preserve">. </w:t>
      </w:r>
      <w:r w:rsidR="009C3B51">
        <w:rPr>
          <w:bCs/>
        </w:rPr>
        <w:t>The proposed</w:t>
      </w:r>
      <w:r w:rsidR="00071832">
        <w:rPr>
          <w:bCs/>
        </w:rPr>
        <w:t xml:space="preserve"> </w:t>
      </w:r>
      <w:r w:rsidR="009C3B51">
        <w:rPr>
          <w:bCs/>
        </w:rPr>
        <w:t xml:space="preserve">Rider </w:t>
      </w:r>
      <w:r w:rsidR="00765959">
        <w:rPr>
          <w:bCs/>
        </w:rPr>
        <w:t xml:space="preserve">IRA </w:t>
      </w:r>
      <w:r w:rsidR="009C3B51">
        <w:rPr>
          <w:bCs/>
        </w:rPr>
        <w:t xml:space="preserve">can be found in </w:t>
      </w:r>
      <w:r w:rsidR="00071832">
        <w:rPr>
          <w:bCs/>
        </w:rPr>
        <w:t>Exhibit JRD – 9.</w:t>
      </w:r>
    </w:p>
    <w:p w14:paraId="712CE614" w14:textId="0637066B" w:rsidR="00B01B5B" w:rsidRPr="00B01B5B" w:rsidRDefault="00B01B5B" w:rsidP="352DC990">
      <w:pPr>
        <w:pStyle w:val="CROutline3"/>
      </w:pPr>
      <w:bookmarkStart w:id="91" w:name="_Toc160015027"/>
      <w:r>
        <w:t>Rider</w:t>
      </w:r>
      <w:r w:rsidR="00765959">
        <w:t xml:space="preserve"> IRA</w:t>
      </w:r>
      <w:bookmarkEnd w:id="91"/>
    </w:p>
    <w:p w14:paraId="61CF875B" w14:textId="376B57AD" w:rsidR="00642BCE" w:rsidRDefault="002758F9" w:rsidP="00630C24">
      <w:pPr>
        <w:pStyle w:val="CRAnswer"/>
      </w:pPr>
      <w:r w:rsidRPr="00630C24">
        <w:rPr>
          <w:b/>
          <w:bCs/>
        </w:rPr>
        <w:t>Q.</w:t>
      </w:r>
      <w:r w:rsidR="0031122C">
        <w:tab/>
      </w:r>
      <w:r w:rsidRPr="00630C24">
        <w:rPr>
          <w:b/>
          <w:bCs/>
        </w:rPr>
        <w:t>WHAT ALLOCATION METHOD DID YOU APPLY TO THE COSTS IN THE PROPOSED RIDER</w:t>
      </w:r>
      <w:r w:rsidR="00765959">
        <w:rPr>
          <w:b/>
          <w:bCs/>
        </w:rPr>
        <w:t xml:space="preserve"> IRA</w:t>
      </w:r>
      <w:r w:rsidRPr="00630C24">
        <w:rPr>
          <w:b/>
          <w:bCs/>
        </w:rPr>
        <w:t>?</w:t>
      </w:r>
    </w:p>
    <w:p w14:paraId="2E74E266" w14:textId="70875DD0" w:rsidR="002758F9" w:rsidRDefault="002758F9" w:rsidP="00630C24">
      <w:pPr>
        <w:pStyle w:val="CRAnswer"/>
      </w:pPr>
      <w:r>
        <w:t>A.</w:t>
      </w:r>
      <w:r w:rsidR="0031122C">
        <w:tab/>
      </w:r>
      <w:r>
        <w:t>I allocated cost</w:t>
      </w:r>
      <w:r w:rsidR="00985708">
        <w:t>s</w:t>
      </w:r>
      <w:r>
        <w:t xml:space="preserve"> </w:t>
      </w:r>
      <w:r w:rsidR="00AE0391">
        <w:t>using</w:t>
      </w:r>
      <w:r w:rsidR="00503FA1">
        <w:t xml:space="preserve"> </w:t>
      </w:r>
      <w:r w:rsidR="0000781F">
        <w:t>the Taxable Income</w:t>
      </w:r>
      <w:r w:rsidR="00803D51">
        <w:t xml:space="preserve"> Allocator</w:t>
      </w:r>
      <w:r w:rsidR="00604264">
        <w:t>s</w:t>
      </w:r>
      <w:r w:rsidR="005607C4">
        <w:t xml:space="preserve"> excluding transmission</w:t>
      </w:r>
      <w:r w:rsidR="00803D51">
        <w:t xml:space="preserve"> in the</w:t>
      </w:r>
      <w:r w:rsidR="004F3FC6">
        <w:t xml:space="preserve"> </w:t>
      </w:r>
      <w:r w:rsidR="00803D51">
        <w:t>II</w:t>
      </w:r>
      <w:r w:rsidR="00927A38">
        <w:t>-I-</w:t>
      </w:r>
      <w:r w:rsidR="004F3FC6">
        <w:t>2</w:t>
      </w:r>
      <w:r w:rsidR="00927A38">
        <w:t xml:space="preserve"> Class Ratios schedule</w:t>
      </w:r>
      <w:r w:rsidR="00B44A02">
        <w:t>.</w:t>
      </w:r>
      <w:r w:rsidR="00EE7EDC">
        <w:t xml:space="preserve"> </w:t>
      </w:r>
      <w:r w:rsidR="00DE71B2">
        <w:t>The</w:t>
      </w:r>
      <w:r w:rsidR="00AF4B96">
        <w:t xml:space="preserve"> </w:t>
      </w:r>
      <w:r w:rsidR="003354A9">
        <w:t xml:space="preserve">Distribution, Customer and Meter </w:t>
      </w:r>
      <w:r w:rsidR="00AE6BE6">
        <w:t>functions</w:t>
      </w:r>
      <w:r w:rsidR="00DE71B2">
        <w:t xml:space="preserve"> were used to determine the allocation for the retail Rider</w:t>
      </w:r>
      <w:r w:rsidR="007A3975">
        <w:t xml:space="preserve"> IRA</w:t>
      </w:r>
      <w:r w:rsidR="001121FA">
        <w:t>.</w:t>
      </w:r>
      <w:r w:rsidR="00007DE1">
        <w:t xml:space="preserve"> </w:t>
      </w:r>
      <w:r w:rsidR="00604264">
        <w:t>T</w:t>
      </w:r>
      <w:r w:rsidR="00DE71B2">
        <w:t xml:space="preserve">he revenue requirement for the Transmission function </w:t>
      </w:r>
      <w:r w:rsidR="008421C1">
        <w:t xml:space="preserve">will be allocated using 4CP, from the Wholesale Tariff, through the TCRF. </w:t>
      </w:r>
      <w:r w:rsidR="00EE7EDC">
        <w:rPr>
          <w:bCs/>
        </w:rPr>
        <w:t xml:space="preserve">A </w:t>
      </w:r>
      <w:r w:rsidR="002F7F3E">
        <w:rPr>
          <w:bCs/>
        </w:rPr>
        <w:t>schedule has</w:t>
      </w:r>
      <w:r w:rsidR="00A75B68">
        <w:rPr>
          <w:bCs/>
        </w:rPr>
        <w:t xml:space="preserve"> been provided </w:t>
      </w:r>
      <w:r w:rsidR="00F8645C">
        <w:rPr>
          <w:bCs/>
        </w:rPr>
        <w:t xml:space="preserve">in Schedule </w:t>
      </w:r>
      <w:r w:rsidR="006F2F60">
        <w:rPr>
          <w:bCs/>
        </w:rPr>
        <w:t>IV-J-</w:t>
      </w:r>
      <w:r w:rsidR="002E0175">
        <w:rPr>
          <w:bCs/>
        </w:rPr>
        <w:t>7</w:t>
      </w:r>
      <w:r w:rsidR="006F2F60">
        <w:rPr>
          <w:bCs/>
        </w:rPr>
        <w:t xml:space="preserve"> </w:t>
      </w:r>
      <w:r w:rsidR="007A3975">
        <w:rPr>
          <w:bCs/>
        </w:rPr>
        <w:t xml:space="preserve">Rider </w:t>
      </w:r>
      <w:r w:rsidR="007A3975">
        <w:rPr>
          <w:bCs/>
        </w:rPr>
        <w:lastRenderedPageBreak/>
        <w:t>IRA</w:t>
      </w:r>
      <w:r w:rsidR="006F2F60">
        <w:rPr>
          <w:bCs/>
        </w:rPr>
        <w:t>.</w:t>
      </w:r>
      <w:r w:rsidR="00B43CD5">
        <w:rPr>
          <w:bCs/>
        </w:rPr>
        <w:t xml:space="preserve"> </w:t>
      </w:r>
    </w:p>
    <w:p w14:paraId="2CF8F36F" w14:textId="70E891E8" w:rsidR="00904F53" w:rsidRDefault="008A7FFA" w:rsidP="00630C24">
      <w:pPr>
        <w:pStyle w:val="CRQuestion"/>
      </w:pPr>
      <w:r w:rsidRPr="00DD5048">
        <w:t>Q.</w:t>
      </w:r>
      <w:r w:rsidR="0031122C">
        <w:tab/>
      </w:r>
      <w:r w:rsidRPr="00DD5048">
        <w:t xml:space="preserve">WHAT IS THE PROPOSED REVENUE REQUIREMENT </w:t>
      </w:r>
      <w:r w:rsidR="00904F53" w:rsidRPr="00DD5048">
        <w:t>OF THE NEW TAX RIDER?</w:t>
      </w:r>
      <w:r w:rsidR="00904F53">
        <w:t xml:space="preserve">       </w:t>
      </w:r>
    </w:p>
    <w:p w14:paraId="4BF56BDA" w14:textId="20DFCA4A" w:rsidR="007C0F01" w:rsidRDefault="00BE2AE2" w:rsidP="00AD3C2B">
      <w:pPr>
        <w:pStyle w:val="CRAnswer"/>
      </w:pPr>
      <w:r>
        <w:t>A.</w:t>
      </w:r>
      <w:r>
        <w:tab/>
      </w:r>
      <w:r w:rsidR="00DD62B8">
        <w:t>The proposed revenue requirement in this proceeding is zero. The Company intends to</w:t>
      </w:r>
      <w:r w:rsidR="00C13A7A">
        <w:t xml:space="preserve"> file to</w:t>
      </w:r>
      <w:r w:rsidR="00DD62B8">
        <w:t xml:space="preserve"> update the Rider IRA</w:t>
      </w:r>
      <w:r w:rsidR="00201F25">
        <w:t xml:space="preserve"> revenue requirement</w:t>
      </w:r>
      <w:r w:rsidR="00DD62B8">
        <w:t xml:space="preserve"> annually</w:t>
      </w:r>
      <w:r w:rsidR="00C13A7A">
        <w:t>.</w:t>
      </w:r>
    </w:p>
    <w:p w14:paraId="214E805A" w14:textId="652566EC" w:rsidR="009F70CD" w:rsidRPr="009F70CD" w:rsidRDefault="009F70CD" w:rsidP="352DC990">
      <w:pPr>
        <w:pStyle w:val="CROutline3"/>
        <w:jc w:val="left"/>
        <w:rPr>
          <w:b w:val="0"/>
        </w:rPr>
      </w:pPr>
      <w:bookmarkStart w:id="92" w:name="_Toc160015028"/>
      <w:r>
        <w:t>R</w:t>
      </w:r>
      <w:r w:rsidR="6B420886">
        <w:t>ider NDC – Nuclear Decommissioning Charges</w:t>
      </w:r>
      <w:bookmarkEnd w:id="87"/>
      <w:bookmarkEnd w:id="88"/>
      <w:bookmarkEnd w:id="89"/>
      <w:bookmarkEnd w:id="90"/>
      <w:bookmarkEnd w:id="92"/>
    </w:p>
    <w:p w14:paraId="5B9EB929" w14:textId="77777777" w:rsidR="009F70CD" w:rsidRPr="009F70CD" w:rsidRDefault="009F70CD" w:rsidP="009F70CD">
      <w:pPr>
        <w:spacing w:line="480" w:lineRule="auto"/>
        <w:ind w:left="720" w:hanging="720"/>
        <w:jc w:val="both"/>
        <w:rPr>
          <w:b/>
          <w:szCs w:val="24"/>
        </w:rPr>
      </w:pPr>
      <w:r w:rsidRPr="009F70CD">
        <w:rPr>
          <w:b/>
          <w:szCs w:val="24"/>
        </w:rPr>
        <w:t>Q.</w:t>
      </w:r>
      <w:r w:rsidRPr="009F70CD">
        <w:rPr>
          <w:b/>
          <w:szCs w:val="24"/>
        </w:rPr>
        <w:tab/>
        <w:t>IS THE COMPANY PROPOSING ANY CHANGES TO RIDER NDC – NUCLEAR DECOMMISSIONING CHARGES?</w:t>
      </w:r>
    </w:p>
    <w:p w14:paraId="73324A22" w14:textId="39FDF742" w:rsidR="009F70CD" w:rsidRDefault="4234B8EE" w:rsidP="009F70CD">
      <w:pPr>
        <w:spacing w:line="480" w:lineRule="auto"/>
        <w:ind w:left="720" w:hanging="720"/>
        <w:jc w:val="both"/>
        <w:rPr>
          <w:szCs w:val="24"/>
        </w:rPr>
      </w:pPr>
      <w:r w:rsidRPr="009F70CD">
        <w:rPr>
          <w:szCs w:val="24"/>
        </w:rPr>
        <w:t>A.</w:t>
      </w:r>
      <w:r w:rsidR="009F70CD" w:rsidRPr="009F70CD">
        <w:rPr>
          <w:szCs w:val="24"/>
        </w:rPr>
        <w:tab/>
      </w:r>
      <w:r w:rsidR="005D0C24">
        <w:rPr>
          <w:szCs w:val="24"/>
        </w:rPr>
        <w:t>Yes</w:t>
      </w:r>
      <w:r w:rsidR="00A711A0">
        <w:rPr>
          <w:szCs w:val="24"/>
        </w:rPr>
        <w:t>.</w:t>
      </w:r>
      <w:r w:rsidRPr="009F70CD">
        <w:rPr>
          <w:szCs w:val="24"/>
        </w:rPr>
        <w:t xml:space="preserve">  Rider NDC – Nuclear Decommissioning Charges was approved by the Commission for CenterPoint Houston in Docket No. 49082,</w:t>
      </w:r>
      <w:r w:rsidR="009F70CD" w:rsidRPr="2B92F97D">
        <w:rPr>
          <w:szCs w:val="24"/>
          <w:vertAlign w:val="superscript"/>
        </w:rPr>
        <w:footnoteReference w:id="6"/>
      </w:r>
      <w:r w:rsidRPr="009F70CD">
        <w:rPr>
          <w:szCs w:val="24"/>
        </w:rPr>
        <w:t xml:space="preserve"> consistent with 16 TAC § 25.303(g)(1).  Rider NDC charges were calculated to collect from each rate class the correct amount of nuclear decommissioning costs allocated to each class.  Section 25.303(g)(4) requires CenterPoint Houston to give at least 90 days’ notice to NRG Texas LLC (“NRG”) of an anticipated application for a general rate case so that NRG can elect to request a change in the decommissioning funding level during the rate case.</w:t>
      </w:r>
      <w:r w:rsidR="00DA1AE1" w:rsidRPr="00DA1AE1">
        <w:rPr>
          <w:szCs w:val="24"/>
        </w:rPr>
        <w:t xml:space="preserve"> </w:t>
      </w:r>
      <w:r w:rsidR="00DA1AE1">
        <w:rPr>
          <w:szCs w:val="24"/>
        </w:rPr>
        <w:t xml:space="preserve">On November 1, </w:t>
      </w:r>
      <w:proofErr w:type="gramStart"/>
      <w:r w:rsidR="00DA1AE1">
        <w:rPr>
          <w:szCs w:val="24"/>
        </w:rPr>
        <w:t>2023</w:t>
      </w:r>
      <w:proofErr w:type="gramEnd"/>
      <w:r w:rsidR="00DA1AE1">
        <w:rPr>
          <w:szCs w:val="24"/>
        </w:rPr>
        <w:t xml:space="preserve"> NRG completed the sale of NRG South Texas LP to Constellation Energy Generation, LLC.</w:t>
      </w:r>
      <w:r w:rsidR="00DA1AE1" w:rsidRPr="009F70CD">
        <w:rPr>
          <w:szCs w:val="24"/>
        </w:rPr>
        <w:t xml:space="preserve"> CenterPoint Houston provided the required notice</w:t>
      </w:r>
      <w:r w:rsidR="00DA1AE1">
        <w:rPr>
          <w:szCs w:val="24"/>
        </w:rPr>
        <w:t xml:space="preserve"> on December 1, 2023, see Exhibit JRD </w:t>
      </w:r>
      <w:r w:rsidR="002D1606">
        <w:rPr>
          <w:szCs w:val="24"/>
        </w:rPr>
        <w:t>11.</w:t>
      </w:r>
      <w:r w:rsidR="00DA1AE1" w:rsidRPr="009F70CD">
        <w:rPr>
          <w:szCs w:val="24"/>
        </w:rPr>
        <w:t xml:space="preserve"> </w:t>
      </w:r>
      <w:r w:rsidR="00C42A1F">
        <w:rPr>
          <w:szCs w:val="24"/>
        </w:rPr>
        <w:t>On July 31, 2023, p</w:t>
      </w:r>
      <w:r w:rsidR="00C15B54">
        <w:rPr>
          <w:szCs w:val="24"/>
        </w:rPr>
        <w:t>rior to the change in ownership</w:t>
      </w:r>
      <w:r w:rsidR="00C42A1F">
        <w:rPr>
          <w:szCs w:val="24"/>
        </w:rPr>
        <w:t>,</w:t>
      </w:r>
      <w:r w:rsidR="002E6C1F">
        <w:rPr>
          <w:szCs w:val="24"/>
        </w:rPr>
        <w:t xml:space="preserve"> NRG filed </w:t>
      </w:r>
      <w:r w:rsidR="00CD7C27">
        <w:rPr>
          <w:szCs w:val="24"/>
        </w:rPr>
        <w:t>to update their NDC</w:t>
      </w:r>
      <w:r w:rsidR="004C589C">
        <w:rPr>
          <w:szCs w:val="24"/>
        </w:rPr>
        <w:t xml:space="preserve"> </w:t>
      </w:r>
      <w:r w:rsidR="00DE126F">
        <w:rPr>
          <w:szCs w:val="24"/>
        </w:rPr>
        <w:t>and</w:t>
      </w:r>
      <w:r w:rsidR="008A1126">
        <w:rPr>
          <w:szCs w:val="24"/>
        </w:rPr>
        <w:t xml:space="preserve"> </w:t>
      </w:r>
      <w:r w:rsidR="00DE126F">
        <w:rPr>
          <w:szCs w:val="24"/>
        </w:rPr>
        <w:t>a</w:t>
      </w:r>
      <w:r w:rsidR="008A1126">
        <w:rPr>
          <w:szCs w:val="24"/>
        </w:rPr>
        <w:t xml:space="preserve"> pending final order in Docket No. 55303</w:t>
      </w:r>
      <w:r w:rsidR="008A1126">
        <w:rPr>
          <w:rStyle w:val="FootnoteReference"/>
          <w:szCs w:val="24"/>
        </w:rPr>
        <w:footnoteReference w:id="7"/>
      </w:r>
      <w:r w:rsidR="008A1126">
        <w:rPr>
          <w:szCs w:val="24"/>
        </w:rPr>
        <w:t xml:space="preserve"> is expected to be approved during this </w:t>
      </w:r>
      <w:r w:rsidR="008A1126">
        <w:rPr>
          <w:szCs w:val="24"/>
        </w:rPr>
        <w:lastRenderedPageBreak/>
        <w:t>proceeding.</w:t>
      </w:r>
      <w:r w:rsidR="007610DC">
        <w:rPr>
          <w:szCs w:val="24"/>
        </w:rPr>
        <w:t xml:space="preserve"> CenterPoint Houston will file </w:t>
      </w:r>
      <w:r w:rsidR="0007717D">
        <w:rPr>
          <w:szCs w:val="24"/>
        </w:rPr>
        <w:t>an update to the current</w:t>
      </w:r>
      <w:r w:rsidR="002B47CD">
        <w:rPr>
          <w:szCs w:val="24"/>
        </w:rPr>
        <w:t xml:space="preserve"> NDC rider</w:t>
      </w:r>
      <w:r w:rsidR="0007717D">
        <w:rPr>
          <w:szCs w:val="24"/>
        </w:rPr>
        <w:t xml:space="preserve"> using </w:t>
      </w:r>
      <w:r w:rsidR="00E41EEA">
        <w:rPr>
          <w:szCs w:val="24"/>
        </w:rPr>
        <w:t>allocations established in Docket No. 49421</w:t>
      </w:r>
      <w:r w:rsidR="00971E89">
        <w:rPr>
          <w:szCs w:val="24"/>
        </w:rPr>
        <w:t xml:space="preserve"> with the </w:t>
      </w:r>
      <w:r w:rsidR="00B26D52">
        <w:rPr>
          <w:szCs w:val="24"/>
        </w:rPr>
        <w:t>amount approved in Docket No. 55303</w:t>
      </w:r>
      <w:r w:rsidR="005E6890">
        <w:rPr>
          <w:szCs w:val="24"/>
        </w:rPr>
        <w:t xml:space="preserve">. CenterPoint Houston is </w:t>
      </w:r>
      <w:r w:rsidR="00ED2332">
        <w:rPr>
          <w:szCs w:val="24"/>
        </w:rPr>
        <w:t>also</w:t>
      </w:r>
      <w:r w:rsidR="002A7C8D">
        <w:rPr>
          <w:szCs w:val="24"/>
        </w:rPr>
        <w:t xml:space="preserve"> including an updated </w:t>
      </w:r>
      <w:r w:rsidR="00270CF2">
        <w:rPr>
          <w:szCs w:val="24"/>
        </w:rPr>
        <w:t xml:space="preserve">NDC Rider in this </w:t>
      </w:r>
      <w:r w:rsidR="000E687A">
        <w:rPr>
          <w:szCs w:val="24"/>
        </w:rPr>
        <w:t xml:space="preserve">proceeding to </w:t>
      </w:r>
      <w:r w:rsidR="000F662C">
        <w:rPr>
          <w:szCs w:val="24"/>
        </w:rPr>
        <w:t>update the</w:t>
      </w:r>
      <w:r w:rsidR="0054355D">
        <w:rPr>
          <w:szCs w:val="24"/>
        </w:rPr>
        <w:t xml:space="preserve"> rates</w:t>
      </w:r>
      <w:r w:rsidR="00ED2332">
        <w:rPr>
          <w:szCs w:val="24"/>
        </w:rPr>
        <w:t xml:space="preserve"> again</w:t>
      </w:r>
      <w:r w:rsidR="00012C2B">
        <w:rPr>
          <w:szCs w:val="24"/>
        </w:rPr>
        <w:t xml:space="preserve"> due to changes in</w:t>
      </w:r>
      <w:r w:rsidR="000F662C">
        <w:rPr>
          <w:szCs w:val="24"/>
        </w:rPr>
        <w:t xml:space="preserve"> billing </w:t>
      </w:r>
      <w:r w:rsidR="005F7987">
        <w:rPr>
          <w:szCs w:val="24"/>
        </w:rPr>
        <w:t>determinants</w:t>
      </w:r>
      <w:r w:rsidR="000F662C">
        <w:rPr>
          <w:szCs w:val="24"/>
        </w:rPr>
        <w:t xml:space="preserve"> and </w:t>
      </w:r>
      <w:r w:rsidR="00B660D3">
        <w:rPr>
          <w:szCs w:val="24"/>
        </w:rPr>
        <w:t>allocations</w:t>
      </w:r>
      <w:r w:rsidR="0054355D">
        <w:rPr>
          <w:szCs w:val="24"/>
        </w:rPr>
        <w:t xml:space="preserve"> established in this case</w:t>
      </w:r>
      <w:r w:rsidR="00A32186">
        <w:rPr>
          <w:szCs w:val="24"/>
        </w:rPr>
        <w:t>.</w:t>
      </w:r>
    </w:p>
    <w:p w14:paraId="2F98FBB3" w14:textId="0C6E8A9A" w:rsidR="00BF003B" w:rsidRPr="000D309D" w:rsidRDefault="00D83E69" w:rsidP="00BA19FD">
      <w:pPr>
        <w:pStyle w:val="BodyText"/>
        <w:pBdr>
          <w:left w:val="none" w:sz="0" w:space="0" w:color="auto"/>
        </w:pBdr>
        <w:ind w:left="720" w:hanging="720"/>
        <w:rPr>
          <w:b w:val="0"/>
        </w:rPr>
      </w:pPr>
      <w:r w:rsidRPr="00922212">
        <w:rPr>
          <w:szCs w:val="24"/>
        </w:rPr>
        <w:t>Q.</w:t>
      </w:r>
      <w:r w:rsidR="00BF003B">
        <w:tab/>
      </w:r>
      <w:r w:rsidR="005B32F3">
        <w:t>WHAT</w:t>
      </w:r>
      <w:r w:rsidR="00BF003B">
        <w:t xml:space="preserve"> ALLOCATION METHODOLOGY</w:t>
      </w:r>
      <w:r w:rsidR="005B32F3">
        <w:t xml:space="preserve"> DOES CENTERPOINT HOUSTON PROPOSE TO USE FOR </w:t>
      </w:r>
      <w:r w:rsidR="00FF6032">
        <w:t>THE NDC RIDER</w:t>
      </w:r>
      <w:r w:rsidR="00BF003B">
        <w:t>?</w:t>
      </w:r>
    </w:p>
    <w:p w14:paraId="1AFCDCB1" w14:textId="6220E2FA" w:rsidR="00BF003B" w:rsidRPr="00C96F49" w:rsidRDefault="00BF003B" w:rsidP="0031122C">
      <w:pPr>
        <w:pStyle w:val="BodyText3"/>
        <w:tabs>
          <w:tab w:val="clear" w:pos="0"/>
        </w:tabs>
        <w:spacing w:after="240"/>
        <w:ind w:left="720" w:hanging="720"/>
      </w:pPr>
      <w:r w:rsidRPr="00FE7EA4">
        <w:t>A.</w:t>
      </w:r>
      <w:r w:rsidRPr="00FE7EA4">
        <w:tab/>
      </w:r>
      <w:r w:rsidR="00FF6032">
        <w:t xml:space="preserve">The Company proposes to use the </w:t>
      </w:r>
      <w:r>
        <w:t>A&amp;E-4CP</w:t>
      </w:r>
      <w:r w:rsidDel="00FF6032">
        <w:t xml:space="preserve"> </w:t>
      </w:r>
      <w:r>
        <w:t xml:space="preserve">methodology approved to allocate nuclear decommissioning expense in CEHE’s Unbundling Cost of Service case, Docket No. 22355, </w:t>
      </w:r>
      <w:r w:rsidRPr="00E35A26">
        <w:rPr>
          <w:i/>
          <w:color w:val="000000"/>
        </w:rPr>
        <w:t xml:space="preserve">Application Of Reliant Energy HL&amp;P </w:t>
      </w:r>
      <w:r>
        <w:rPr>
          <w:i/>
          <w:color w:val="000000"/>
        </w:rPr>
        <w:t>f</w:t>
      </w:r>
      <w:r w:rsidRPr="00E35A26">
        <w:rPr>
          <w:i/>
          <w:color w:val="000000"/>
        </w:rPr>
        <w:t xml:space="preserve">or Approval </w:t>
      </w:r>
      <w:r>
        <w:rPr>
          <w:i/>
          <w:color w:val="000000"/>
        </w:rPr>
        <w:t>o</w:t>
      </w:r>
      <w:r w:rsidRPr="00E35A26">
        <w:rPr>
          <w:i/>
          <w:color w:val="000000"/>
        </w:rPr>
        <w:t xml:space="preserve">f Unbundled Cost Of Service Rate Pursuant To PURA §39.201 </w:t>
      </w:r>
      <w:r>
        <w:rPr>
          <w:i/>
          <w:color w:val="000000"/>
        </w:rPr>
        <w:t>a</w:t>
      </w:r>
      <w:r w:rsidRPr="00E35A26">
        <w:rPr>
          <w:i/>
          <w:color w:val="000000"/>
        </w:rPr>
        <w:t>nd Public Utility Commission Substantive Rule §25.344</w:t>
      </w:r>
      <w:r>
        <w:rPr>
          <w:i/>
          <w:color w:val="000000"/>
        </w:rPr>
        <w:t>,</w:t>
      </w:r>
      <w:r>
        <w:t xml:space="preserve"> and also in its last rate case as an integrated utility, Docket No. 12065, </w:t>
      </w:r>
      <w:r w:rsidRPr="00E35A26">
        <w:rPr>
          <w:i/>
          <w:color w:val="000000"/>
        </w:rPr>
        <w:t>Complaint Of Kenneth D. Williams Against Houston Lighting &amp; Power Company</w:t>
      </w:r>
      <w:r>
        <w:t xml:space="preserve">.  The A&amp;E-4CP methodology was </w:t>
      </w:r>
      <w:r w:rsidR="00D73040">
        <w:t xml:space="preserve">again </w:t>
      </w:r>
      <w:r>
        <w:t xml:space="preserve">approved in CEHE’s latest update to the nuclear decommissioning expense in </w:t>
      </w:r>
      <w:r w:rsidRPr="00C96F49">
        <w:t xml:space="preserve">Docket No. </w:t>
      </w:r>
      <w:r>
        <w:t>49082</w:t>
      </w:r>
      <w:r w:rsidRPr="00C96F49">
        <w:t xml:space="preserve">, </w:t>
      </w:r>
      <w:r>
        <w:rPr>
          <w:i/>
          <w:iCs/>
        </w:rPr>
        <w:t>Application of CenterPoint Energy Houston Electric, LLC To Revise Rider NDC.</w:t>
      </w:r>
      <w:r>
        <w:t xml:space="preserve"> </w:t>
      </w:r>
    </w:p>
    <w:p w14:paraId="71AB43E5" w14:textId="77777777" w:rsidR="00BF003B" w:rsidRPr="000D309D" w:rsidRDefault="00BF003B" w:rsidP="00BA19FD">
      <w:pPr>
        <w:pStyle w:val="BodyText"/>
        <w:pBdr>
          <w:left w:val="none" w:sz="0" w:space="0" w:color="auto"/>
        </w:pBdr>
        <w:ind w:left="720" w:hanging="720"/>
        <w:rPr>
          <w:b w:val="0"/>
        </w:rPr>
      </w:pPr>
      <w:r>
        <w:t>Q.</w:t>
      </w:r>
      <w:r>
        <w:tab/>
        <w:t xml:space="preserve">WHAT </w:t>
      </w:r>
      <w:proofErr w:type="gramStart"/>
      <w:r>
        <w:t>ARE</w:t>
      </w:r>
      <w:proofErr w:type="gramEnd"/>
      <w:r>
        <w:t xml:space="preserve"> THE A&amp;E-4CP ALLOCATORS BY RATE CLASS?</w:t>
      </w:r>
    </w:p>
    <w:p w14:paraId="5258A0FA" w14:textId="19F8772D" w:rsidR="00BF003B" w:rsidRDefault="00BF003B" w:rsidP="00BA19FD">
      <w:pPr>
        <w:pStyle w:val="BodyText3"/>
        <w:tabs>
          <w:tab w:val="clear" w:pos="0"/>
        </w:tabs>
        <w:spacing w:after="240"/>
        <w:ind w:left="720" w:hanging="720"/>
      </w:pPr>
      <w:proofErr w:type="gramStart"/>
      <w:r w:rsidRPr="00FE7EA4">
        <w:t>A.</w:t>
      </w:r>
      <w:proofErr w:type="gramEnd"/>
      <w:r w:rsidRPr="00FE7EA4">
        <w:tab/>
      </w:r>
      <w:r w:rsidR="006C06E9">
        <w:t xml:space="preserve">Please see </w:t>
      </w:r>
      <w:r w:rsidR="00085C64">
        <w:t>Schedule</w:t>
      </w:r>
      <w:r w:rsidR="00161E0A">
        <w:t xml:space="preserve"> II-I-</w:t>
      </w:r>
      <w:r w:rsidR="008472FE">
        <w:t xml:space="preserve">2 Class </w:t>
      </w:r>
      <w:r w:rsidR="00D62EDF">
        <w:t>Ratios</w:t>
      </w:r>
      <w:r w:rsidR="00AE15EA">
        <w:t xml:space="preserve"> and </w:t>
      </w:r>
      <w:r w:rsidR="00A247BB">
        <w:t>WP</w:t>
      </w:r>
      <w:r w:rsidR="00B44369">
        <w:t xml:space="preserve"> -</w:t>
      </w:r>
      <w:r w:rsidR="00A247BB">
        <w:t xml:space="preserve"> </w:t>
      </w:r>
      <w:r w:rsidR="00276396">
        <w:t>A&amp;E</w:t>
      </w:r>
      <w:r w:rsidR="00B44369">
        <w:t>_</w:t>
      </w:r>
      <w:r w:rsidR="00276396">
        <w:t>4CP</w:t>
      </w:r>
      <w:r w:rsidR="00274914">
        <w:t xml:space="preserve"> </w:t>
      </w:r>
      <w:r w:rsidR="00DF1037">
        <w:t xml:space="preserve">demonstrates the calculation. </w:t>
      </w:r>
    </w:p>
    <w:p w14:paraId="2D24692B" w14:textId="77777777" w:rsidR="00BF003B" w:rsidRDefault="00BF003B" w:rsidP="00AD3C2B">
      <w:pPr>
        <w:pStyle w:val="CRQuestion"/>
      </w:pPr>
      <w:r>
        <w:lastRenderedPageBreak/>
        <w:t>Q.</w:t>
      </w:r>
      <w:r>
        <w:tab/>
        <w:t>WHAT ANNUAL NUCLEAR DECOMMISSION EXPENSE AMOUNT WAS ALLOCATED TO THE CLASSES?</w:t>
      </w:r>
    </w:p>
    <w:p w14:paraId="68E361FF" w14:textId="3F30D690" w:rsidR="00BF003B" w:rsidRDefault="00BF003B" w:rsidP="0031122C">
      <w:pPr>
        <w:pStyle w:val="BodyText3"/>
        <w:tabs>
          <w:tab w:val="clear" w:pos="0"/>
        </w:tabs>
        <w:ind w:left="720" w:hanging="720"/>
      </w:pPr>
      <w:r>
        <w:t>A.</w:t>
      </w:r>
      <w:r>
        <w:tab/>
      </w:r>
      <w:r w:rsidR="008B4498">
        <w:t>T</w:t>
      </w:r>
      <w:r>
        <w:t>he annual funding amount</w:t>
      </w:r>
      <w:r w:rsidR="00115298">
        <w:t xml:space="preserve"> of $773,292 </w:t>
      </w:r>
      <w:r>
        <w:t>determined in Docket No. 55303 was used to determine the charges for Rider NDC.</w:t>
      </w:r>
      <w:r w:rsidR="00115298">
        <w:t xml:space="preserve"> </w:t>
      </w:r>
      <w:r w:rsidR="00567D17">
        <w:t>Docket No. 55303 has not been approved</w:t>
      </w:r>
      <w:r w:rsidR="00C11A72">
        <w:t xml:space="preserve"> by the </w:t>
      </w:r>
      <w:r w:rsidR="008B5052">
        <w:t>Commission</w:t>
      </w:r>
      <w:r w:rsidR="005B32F3">
        <w:t xml:space="preserve"> at the time of filing this rate case.  I</w:t>
      </w:r>
      <w:r w:rsidR="008B5052">
        <w:t>f</w:t>
      </w:r>
      <w:r w:rsidR="00323B5A">
        <w:t xml:space="preserve"> the </w:t>
      </w:r>
      <w:r w:rsidR="005B32F3">
        <w:t xml:space="preserve">Commission changes the </w:t>
      </w:r>
      <w:r w:rsidR="00323B5A">
        <w:t>amount</w:t>
      </w:r>
      <w:r w:rsidR="005B32F3">
        <w:t>,</w:t>
      </w:r>
      <w:r w:rsidR="00243D3C">
        <w:t xml:space="preserve"> CenterPoint Houston will update the Rider NDC to reflect the updated amount. </w:t>
      </w:r>
    </w:p>
    <w:p w14:paraId="6B52FE4C" w14:textId="66F8E4FB" w:rsidR="009F70CD" w:rsidRPr="009F70CD" w:rsidRDefault="009F70CD" w:rsidP="352DC990">
      <w:pPr>
        <w:pStyle w:val="CROutline3"/>
        <w:jc w:val="left"/>
        <w:rPr>
          <w:b w:val="0"/>
        </w:rPr>
      </w:pPr>
      <w:bookmarkStart w:id="93" w:name="_Toc536104730"/>
      <w:bookmarkStart w:id="94" w:name="_Toc536104893"/>
      <w:bookmarkStart w:id="95" w:name="_Toc3984968"/>
      <w:bookmarkStart w:id="96" w:name="_Toc4071631"/>
      <w:bookmarkStart w:id="97" w:name="_Toc160015029"/>
      <w:r>
        <w:t>R</w:t>
      </w:r>
      <w:r w:rsidR="514563CB">
        <w:t>ider TCRF – Transmission Cos</w:t>
      </w:r>
      <w:r>
        <w:t>t Recovery Factor</w:t>
      </w:r>
      <w:bookmarkEnd w:id="93"/>
      <w:bookmarkEnd w:id="94"/>
      <w:bookmarkEnd w:id="95"/>
      <w:bookmarkEnd w:id="96"/>
      <w:bookmarkEnd w:id="97"/>
    </w:p>
    <w:p w14:paraId="1484A4A1" w14:textId="335F9A57" w:rsidR="00CB646B" w:rsidRDefault="009F70CD" w:rsidP="5A87CFD0">
      <w:pPr>
        <w:keepNext/>
        <w:keepLines/>
        <w:tabs>
          <w:tab w:val="left" w:pos="720"/>
        </w:tabs>
        <w:spacing w:line="480" w:lineRule="auto"/>
        <w:ind w:left="720" w:hanging="720"/>
        <w:jc w:val="both"/>
        <w:rPr>
          <w:rFonts w:ascii="Times New Roman Bold" w:eastAsia="Calibri" w:hAnsi="Times New Roman Bold"/>
          <w:b/>
          <w:bCs/>
          <w:caps/>
        </w:rPr>
      </w:pPr>
      <w:r w:rsidRPr="5A87CFD0">
        <w:rPr>
          <w:rFonts w:ascii="Times New Roman Bold" w:eastAsia="Calibri" w:hAnsi="Times New Roman Bold"/>
          <w:b/>
          <w:bCs/>
          <w:caps/>
        </w:rPr>
        <w:t>Q.</w:t>
      </w:r>
      <w:r>
        <w:tab/>
      </w:r>
      <w:r w:rsidR="00CB646B" w:rsidRPr="5A87CFD0">
        <w:rPr>
          <w:rFonts w:ascii="Times New Roman Bold" w:eastAsia="Calibri" w:hAnsi="Times New Roman Bold"/>
          <w:b/>
          <w:bCs/>
          <w:caps/>
        </w:rPr>
        <w:t>WHAT IS THE PURPOSE OF THE TCRF?</w:t>
      </w:r>
    </w:p>
    <w:p w14:paraId="2B5C2643" w14:textId="254FCA96" w:rsidR="00CB646B" w:rsidRPr="00CB646B" w:rsidRDefault="00CB646B" w:rsidP="5A87CFD0">
      <w:pPr>
        <w:keepNext/>
        <w:keepLines/>
        <w:tabs>
          <w:tab w:val="left" w:pos="720"/>
        </w:tabs>
        <w:spacing w:line="480" w:lineRule="auto"/>
        <w:ind w:left="720" w:hanging="720"/>
        <w:jc w:val="both"/>
        <w:rPr>
          <w:rFonts w:ascii="Times New Roman Bold" w:eastAsia="Calibri" w:hAnsi="Times New Roman Bold"/>
          <w:caps/>
        </w:rPr>
      </w:pPr>
      <w:r w:rsidRPr="5A87CFD0">
        <w:rPr>
          <w:rFonts w:ascii="Times New Roman Bold" w:eastAsia="Calibri" w:hAnsi="Times New Roman Bold"/>
          <w:caps/>
        </w:rPr>
        <w:t>A</w:t>
      </w:r>
      <w:r w:rsidR="00F103DE" w:rsidRPr="5A87CFD0">
        <w:rPr>
          <w:rFonts w:ascii="Times New Roman Bold" w:eastAsia="Calibri" w:hAnsi="Times New Roman Bold"/>
          <w:caps/>
        </w:rPr>
        <w:t>.</w:t>
      </w:r>
      <w:r>
        <w:tab/>
      </w:r>
      <w:r w:rsidR="00102F71">
        <w:t>The costs associated with the ERCOT system-wide transmission acces</w:t>
      </w:r>
      <w:r w:rsidR="00A17C59">
        <w:t>s</w:t>
      </w:r>
      <w:r w:rsidR="00102F71">
        <w:t xml:space="preserve"> fee paid by all Distribution Service Providers are currently recovered through the TCRF.  As</w:t>
      </w:r>
      <w:r w:rsidR="00A17C59">
        <w:t xml:space="preserve"> specified in 16 TAC § 25.193, t</w:t>
      </w:r>
      <w:r w:rsidR="00132DB3">
        <w:t>he TCRF permits the Company to recover the cost of</w:t>
      </w:r>
      <w:r w:rsidR="00180CAD">
        <w:t xml:space="preserve"> ERCOT system-wide transmission access </w:t>
      </w:r>
      <w:r w:rsidR="00D7709E">
        <w:t>fees network</w:t>
      </w:r>
      <w:r w:rsidR="00132DB3">
        <w:t xml:space="preserve"> transmission rates approved or allowed by the Commission</w:t>
      </w:r>
      <w:r w:rsidR="004E5BB6">
        <w:t xml:space="preserve">.  As discussed earlier in my testimony, </w:t>
      </w:r>
      <w:r w:rsidR="003931C9">
        <w:t>the Company moved its retail transmission costs to the TCRF in the prior rate case.</w:t>
      </w:r>
    </w:p>
    <w:p w14:paraId="69F2A4DD" w14:textId="04830A96" w:rsidR="009F70CD" w:rsidRPr="009F70CD" w:rsidRDefault="009F70CD" w:rsidP="5A87CFD0">
      <w:pPr>
        <w:keepNext/>
        <w:keepLines/>
        <w:tabs>
          <w:tab w:val="left" w:pos="720"/>
        </w:tabs>
        <w:spacing w:line="480" w:lineRule="auto"/>
        <w:ind w:left="720" w:hanging="720"/>
        <w:jc w:val="both"/>
        <w:rPr>
          <w:rFonts w:ascii="Times New Roman Bold" w:eastAsia="Calibri" w:hAnsi="Times New Roman Bold"/>
          <w:b/>
          <w:bCs/>
          <w:caps/>
        </w:rPr>
      </w:pPr>
      <w:r w:rsidRPr="5A87CFD0">
        <w:rPr>
          <w:rFonts w:ascii="Times New Roman Bold" w:eastAsia="Calibri" w:hAnsi="Times New Roman Bold"/>
          <w:b/>
          <w:bCs/>
          <w:caps/>
        </w:rPr>
        <w:t>Q.</w:t>
      </w:r>
      <w:r>
        <w:tab/>
      </w:r>
      <w:r w:rsidRPr="5A87CFD0">
        <w:rPr>
          <w:rFonts w:ascii="Times New Roman Bold" w:eastAsia="Calibri" w:hAnsi="Times New Roman Bold"/>
          <w:b/>
          <w:bCs/>
          <w:caps/>
        </w:rPr>
        <w:t>IS THE COMPANY PROPOSING ANY CHANGES TO THE CHARGES to RIDER TCRF - TRANSMISSION COST RECOVERY FACTOR?</w:t>
      </w:r>
    </w:p>
    <w:p w14:paraId="7E261F51" w14:textId="049E06B4" w:rsidR="008B5052" w:rsidRPr="009F70CD" w:rsidRDefault="4234B8EE" w:rsidP="009F70CD">
      <w:pPr>
        <w:spacing w:line="480" w:lineRule="auto"/>
        <w:ind w:left="720" w:hanging="720"/>
        <w:jc w:val="both"/>
        <w:rPr>
          <w:szCs w:val="24"/>
        </w:rPr>
      </w:pPr>
      <w:r w:rsidRPr="2B92F97D">
        <w:rPr>
          <w:szCs w:val="24"/>
        </w:rPr>
        <w:t>A.</w:t>
      </w:r>
      <w:r w:rsidR="009F70CD">
        <w:tab/>
      </w:r>
      <w:r w:rsidRPr="2B92F97D">
        <w:rPr>
          <w:szCs w:val="24"/>
        </w:rPr>
        <w:t>Yes</w:t>
      </w:r>
      <w:r w:rsidR="002A25DD" w:rsidRPr="002A25DD">
        <w:rPr>
          <w:szCs w:val="24"/>
        </w:rPr>
        <w:t>.</w:t>
      </w:r>
      <w:r w:rsidRPr="2B92F97D" w:rsidDel="002A25DD">
        <w:rPr>
          <w:szCs w:val="24"/>
        </w:rPr>
        <w:t xml:space="preserve"> </w:t>
      </w:r>
      <w:r w:rsidRPr="2B92F97D">
        <w:rPr>
          <w:szCs w:val="24"/>
        </w:rPr>
        <w:t xml:space="preserve">Consistent with the TCRF rule and Rider TCRF – Transmission Cost Recovery Factor at the conclusion of this case, the Company will be required to update the TCRF to reflect any changes in wholesale transmission rates that are not reflected in the Company’s </w:t>
      </w:r>
      <w:r w:rsidR="009F70CD" w:rsidRPr="2B92F97D">
        <w:rPr>
          <w:szCs w:val="24"/>
        </w:rPr>
        <w:t>base rates for Transmission Service</w:t>
      </w:r>
      <w:r w:rsidRPr="2B92F97D">
        <w:rPr>
          <w:szCs w:val="24"/>
        </w:rPr>
        <w:t xml:space="preserve">.  Also, CenterPoint Houston will update the Rider TCRF allocation factors to reflect the </w:t>
      </w:r>
      <w:r w:rsidR="006508B9">
        <w:rPr>
          <w:szCs w:val="24"/>
        </w:rPr>
        <w:t>Dec</w:t>
      </w:r>
      <w:r w:rsidR="00791182">
        <w:rPr>
          <w:szCs w:val="24"/>
        </w:rPr>
        <w:t>ember</w:t>
      </w:r>
      <w:r w:rsidR="00A866ED">
        <w:rPr>
          <w:szCs w:val="24"/>
        </w:rPr>
        <w:t xml:space="preserve"> </w:t>
      </w:r>
      <w:r w:rsidR="006508B9" w:rsidRPr="2B92F97D">
        <w:rPr>
          <w:szCs w:val="24"/>
        </w:rPr>
        <w:t>3</w:t>
      </w:r>
      <w:r w:rsidR="006508B9">
        <w:rPr>
          <w:szCs w:val="24"/>
        </w:rPr>
        <w:t>1</w:t>
      </w:r>
      <w:r w:rsidR="0A3CF1AA" w:rsidRPr="2B92F97D">
        <w:rPr>
          <w:szCs w:val="24"/>
        </w:rPr>
        <w:t xml:space="preserve">, </w:t>
      </w:r>
      <w:proofErr w:type="gramStart"/>
      <w:r w:rsidR="0A3CF1AA" w:rsidRPr="2B92F97D">
        <w:rPr>
          <w:szCs w:val="24"/>
        </w:rPr>
        <w:t>2023</w:t>
      </w:r>
      <w:proofErr w:type="gramEnd"/>
      <w:r w:rsidRPr="2B92F97D">
        <w:rPr>
          <w:szCs w:val="24"/>
        </w:rPr>
        <w:t xml:space="preserve"> Test Year unadjusted 4CP class allocation factors used for the allocation of </w:t>
      </w:r>
      <w:r w:rsidRPr="2B92F97D">
        <w:rPr>
          <w:szCs w:val="24"/>
        </w:rPr>
        <w:lastRenderedPageBreak/>
        <w:t xml:space="preserve">transmission cost in the Proposed CCOSS. </w:t>
      </w:r>
    </w:p>
    <w:p w14:paraId="4C4DA65B" w14:textId="14627DDC" w:rsidR="00BA7691" w:rsidRPr="009F70CD" w:rsidRDefault="009F70CD" w:rsidP="352DC990">
      <w:pPr>
        <w:pStyle w:val="CROutline3"/>
        <w:rPr>
          <w:b w:val="0"/>
        </w:rPr>
      </w:pPr>
      <w:bookmarkStart w:id="98" w:name="_Toc536104731"/>
      <w:bookmarkStart w:id="99" w:name="_Toc536104894"/>
      <w:bookmarkStart w:id="100" w:name="_Toc3984969"/>
      <w:bookmarkStart w:id="101" w:name="_Toc4071632"/>
      <w:bookmarkStart w:id="102" w:name="_Toc160015030"/>
      <w:r>
        <w:t>R</w:t>
      </w:r>
      <w:r w:rsidR="34B1EE51">
        <w:t>ider EECRF – Energy Efficiency Cost Recovery Factor</w:t>
      </w:r>
      <w:bookmarkEnd w:id="98"/>
      <w:bookmarkEnd w:id="99"/>
      <w:bookmarkEnd w:id="100"/>
      <w:bookmarkEnd w:id="101"/>
      <w:bookmarkEnd w:id="102"/>
    </w:p>
    <w:p w14:paraId="479EC92C" w14:textId="77777777" w:rsidR="009F70CD" w:rsidRPr="009F70CD" w:rsidRDefault="009F70CD" w:rsidP="009F70CD">
      <w:pPr>
        <w:spacing w:line="480" w:lineRule="auto"/>
        <w:ind w:left="720" w:hanging="720"/>
        <w:jc w:val="both"/>
        <w:rPr>
          <w:b/>
          <w:szCs w:val="24"/>
        </w:rPr>
      </w:pPr>
      <w:r w:rsidRPr="009F70CD">
        <w:rPr>
          <w:b/>
          <w:szCs w:val="24"/>
        </w:rPr>
        <w:t>Q.</w:t>
      </w:r>
      <w:r w:rsidRPr="009F70CD">
        <w:rPr>
          <w:b/>
          <w:szCs w:val="24"/>
        </w:rPr>
        <w:tab/>
        <w:t>IS THE COMPANY PROPOSING ANY CHANGES TO THE CHARGES FOR RIDER EECRF – ENERGY EFFICIENCY COST RECOVERY FACTOR?</w:t>
      </w:r>
    </w:p>
    <w:p w14:paraId="31986B5D" w14:textId="5935BA60" w:rsidR="009F70CD" w:rsidRPr="009F70CD" w:rsidRDefault="009F70CD" w:rsidP="009F70CD">
      <w:pPr>
        <w:spacing w:line="480" w:lineRule="auto"/>
        <w:ind w:left="720" w:hanging="720"/>
        <w:jc w:val="both"/>
        <w:rPr>
          <w:szCs w:val="24"/>
        </w:rPr>
      </w:pPr>
      <w:r w:rsidRPr="009F70CD">
        <w:rPr>
          <w:szCs w:val="24"/>
        </w:rPr>
        <w:t>A.</w:t>
      </w:r>
      <w:r w:rsidRPr="009F70CD">
        <w:rPr>
          <w:szCs w:val="24"/>
        </w:rPr>
        <w:tab/>
      </w:r>
      <w:r w:rsidR="00BA7691">
        <w:rPr>
          <w:szCs w:val="24"/>
        </w:rPr>
        <w:t xml:space="preserve">No. </w:t>
      </w:r>
      <w:r w:rsidR="00BA7691" w:rsidRPr="00161650">
        <w:rPr>
          <w:szCs w:val="24"/>
        </w:rPr>
        <w:t>T</w:t>
      </w:r>
      <w:r w:rsidRPr="00161650">
        <w:rPr>
          <w:szCs w:val="24"/>
        </w:rPr>
        <w:t>he Company is not proposing any changes to this rate schedule.</w:t>
      </w:r>
    </w:p>
    <w:p w14:paraId="799837E7" w14:textId="64ED2DE9" w:rsidR="009F70CD" w:rsidRDefault="009F70CD" w:rsidP="352DC990">
      <w:pPr>
        <w:pStyle w:val="CROutline3"/>
        <w:rPr>
          <w:b w:val="0"/>
        </w:rPr>
      </w:pPr>
      <w:bookmarkStart w:id="103" w:name="_Toc536104734"/>
      <w:bookmarkStart w:id="104" w:name="_Toc536104897"/>
      <w:bookmarkStart w:id="105" w:name="_Toc3984972"/>
      <w:bookmarkStart w:id="106" w:name="_Toc4071635"/>
      <w:bookmarkStart w:id="107" w:name="_Toc160015031"/>
      <w:r>
        <w:t>S</w:t>
      </w:r>
      <w:r w:rsidR="587A7E99">
        <w:t>chedule SRC – System</w:t>
      </w:r>
      <w:r>
        <w:t xml:space="preserve"> Restoration Charges</w:t>
      </w:r>
      <w:bookmarkEnd w:id="103"/>
      <w:bookmarkEnd w:id="104"/>
      <w:bookmarkEnd w:id="105"/>
      <w:bookmarkEnd w:id="106"/>
      <w:bookmarkEnd w:id="107"/>
    </w:p>
    <w:p w14:paraId="5FA5881C" w14:textId="16CB5C89" w:rsidR="009F70CD" w:rsidRPr="009F70CD" w:rsidRDefault="009F70CD" w:rsidP="00630C24">
      <w:pPr>
        <w:pStyle w:val="CRAnswer"/>
        <w:rPr>
          <w:rFonts w:ascii="Times New Roman Bold" w:eastAsia="Calibri" w:hAnsi="Times New Roman Bold"/>
          <w:b/>
          <w:caps/>
        </w:rPr>
      </w:pPr>
      <w:r w:rsidRPr="009F70CD">
        <w:rPr>
          <w:rFonts w:eastAsia="Calibri"/>
        </w:rPr>
        <w:t>Q.</w:t>
      </w:r>
      <w:r w:rsidRPr="009F70CD">
        <w:rPr>
          <w:rFonts w:eastAsia="Calibri"/>
        </w:rPr>
        <w:tab/>
      </w:r>
      <w:r w:rsidRPr="00B775C0">
        <w:rPr>
          <w:rFonts w:ascii="Times New Roman Bold" w:eastAsia="Calibri" w:hAnsi="Times New Roman Bold"/>
          <w:b/>
          <w:caps/>
        </w:rPr>
        <w:t>is the company proposing ANY CHANGES to SCHEDULE SRC</w:t>
      </w:r>
      <w:r w:rsidRPr="009F70CD">
        <w:rPr>
          <w:rFonts w:eastAsia="Calibri"/>
        </w:rPr>
        <w:t xml:space="preserve"> – </w:t>
      </w:r>
      <w:r w:rsidRPr="009F70CD">
        <w:rPr>
          <w:rFonts w:ascii="Times New Roman Bold" w:eastAsia="Calibri" w:hAnsi="Times New Roman Bold"/>
          <w:b/>
          <w:caps/>
        </w:rPr>
        <w:t>SYSTEM RESTORATION CHARGES?</w:t>
      </w:r>
    </w:p>
    <w:p w14:paraId="245C1B5E" w14:textId="4AF3A432" w:rsidR="00B013C6" w:rsidRDefault="4234B8EE" w:rsidP="00630C24">
      <w:pPr>
        <w:spacing w:line="480" w:lineRule="auto"/>
        <w:ind w:left="720" w:hanging="720"/>
        <w:jc w:val="both"/>
        <w:rPr>
          <w:b/>
          <w:szCs w:val="24"/>
        </w:rPr>
      </w:pPr>
      <w:r w:rsidRPr="009F70CD">
        <w:rPr>
          <w:szCs w:val="24"/>
        </w:rPr>
        <w:t>A.</w:t>
      </w:r>
      <w:r w:rsidR="009F70CD" w:rsidRPr="009F70CD">
        <w:rPr>
          <w:b/>
          <w:szCs w:val="24"/>
        </w:rPr>
        <w:tab/>
      </w:r>
      <w:r w:rsidR="000D31B6">
        <w:rPr>
          <w:szCs w:val="24"/>
        </w:rPr>
        <w:t>Yes</w:t>
      </w:r>
      <w:r w:rsidRPr="009F70CD">
        <w:rPr>
          <w:szCs w:val="24"/>
        </w:rPr>
        <w:t xml:space="preserve">.  Schedule SRC – System Restoration Charges </w:t>
      </w:r>
      <w:r w:rsidR="00B013C6">
        <w:rPr>
          <w:szCs w:val="24"/>
        </w:rPr>
        <w:t>was</w:t>
      </w:r>
      <w:r w:rsidRPr="009F70CD">
        <w:rPr>
          <w:szCs w:val="24"/>
        </w:rPr>
        <w:t xml:space="preserve"> applicable to retail customers as outlined on Schedule SRC.</w:t>
      </w:r>
      <w:r w:rsidR="008A276B">
        <w:rPr>
          <w:szCs w:val="24"/>
        </w:rPr>
        <w:t xml:space="preserve"> T</w:t>
      </w:r>
      <w:r w:rsidR="008A276B" w:rsidRPr="009F70CD">
        <w:rPr>
          <w:szCs w:val="24"/>
        </w:rPr>
        <w:t>he Financing Order</w:t>
      </w:r>
      <w:r w:rsidR="008A276B">
        <w:rPr>
          <w:szCs w:val="24"/>
        </w:rPr>
        <w:t xml:space="preserve"> for Rider SRC</w:t>
      </w:r>
      <w:r w:rsidR="008A276B" w:rsidRPr="009F70CD">
        <w:rPr>
          <w:szCs w:val="24"/>
        </w:rPr>
        <w:t xml:space="preserve"> approved by the Commission in Docket No. 37200</w:t>
      </w:r>
      <w:r w:rsidR="008A276B" w:rsidRPr="2B92F97D">
        <w:rPr>
          <w:szCs w:val="24"/>
          <w:vertAlign w:val="superscript"/>
        </w:rPr>
        <w:footnoteReference w:id="8"/>
      </w:r>
      <w:r w:rsidR="008A276B" w:rsidRPr="009F70CD">
        <w:rPr>
          <w:szCs w:val="24"/>
        </w:rPr>
        <w:t xml:space="preserve"> and last updated in Docket No. </w:t>
      </w:r>
      <w:r w:rsidR="008A276B">
        <w:rPr>
          <w:szCs w:val="24"/>
        </w:rPr>
        <w:t>53598</w:t>
      </w:r>
      <w:r w:rsidR="008A276B" w:rsidRPr="2B92F97D">
        <w:rPr>
          <w:szCs w:val="24"/>
          <w:vertAlign w:val="superscript"/>
        </w:rPr>
        <w:footnoteReference w:id="9"/>
      </w:r>
      <w:r w:rsidR="008A276B">
        <w:rPr>
          <w:szCs w:val="24"/>
        </w:rPr>
        <w:t xml:space="preserve">. </w:t>
      </w:r>
      <w:r w:rsidRPr="009F70CD">
        <w:rPr>
          <w:szCs w:val="24"/>
        </w:rPr>
        <w:t xml:space="preserve">  </w:t>
      </w:r>
      <w:r w:rsidR="00531FD8">
        <w:rPr>
          <w:szCs w:val="24"/>
        </w:rPr>
        <w:t>Rider</w:t>
      </w:r>
      <w:r w:rsidRPr="009F70CD">
        <w:rPr>
          <w:szCs w:val="24"/>
        </w:rPr>
        <w:t xml:space="preserve"> SRC </w:t>
      </w:r>
      <w:r w:rsidR="00531FD8">
        <w:rPr>
          <w:szCs w:val="24"/>
        </w:rPr>
        <w:t>was</w:t>
      </w:r>
      <w:r w:rsidRPr="009F70CD">
        <w:rPr>
          <w:szCs w:val="24"/>
        </w:rPr>
        <w:t xml:space="preserve"> </w:t>
      </w:r>
      <w:r w:rsidR="00623BEF" w:rsidDel="001B6888">
        <w:rPr>
          <w:szCs w:val="24"/>
        </w:rPr>
        <w:t>retired</w:t>
      </w:r>
      <w:r w:rsidR="001B6888">
        <w:rPr>
          <w:szCs w:val="24"/>
        </w:rPr>
        <w:t>,</w:t>
      </w:r>
      <w:r w:rsidR="00623BEF">
        <w:rPr>
          <w:szCs w:val="24"/>
        </w:rPr>
        <w:t xml:space="preserve"> </w:t>
      </w:r>
      <w:r w:rsidR="005473BB">
        <w:rPr>
          <w:szCs w:val="24"/>
        </w:rPr>
        <w:t>and the rates were set to zero</w:t>
      </w:r>
      <w:r w:rsidR="005745BF">
        <w:rPr>
          <w:szCs w:val="24"/>
        </w:rPr>
        <w:t xml:space="preserve"> per Docket No. </w:t>
      </w:r>
      <w:r w:rsidR="005745BF" w:rsidRPr="005745BF">
        <w:rPr>
          <w:szCs w:val="24"/>
        </w:rPr>
        <w:t>53598</w:t>
      </w:r>
      <w:r w:rsidR="005F245A">
        <w:rPr>
          <w:szCs w:val="24"/>
        </w:rPr>
        <w:t>.</w:t>
      </w:r>
      <w:r w:rsidRPr="009F70CD">
        <w:rPr>
          <w:szCs w:val="24"/>
        </w:rPr>
        <w:t xml:space="preserve"> </w:t>
      </w:r>
      <w:r w:rsidR="00BF4755">
        <w:rPr>
          <w:szCs w:val="24"/>
        </w:rPr>
        <w:t>T</w:t>
      </w:r>
      <w:r w:rsidRPr="009F70CD">
        <w:rPr>
          <w:szCs w:val="24"/>
        </w:rPr>
        <w:t>he Financing Order</w:t>
      </w:r>
      <w:r w:rsidR="00BF4755">
        <w:rPr>
          <w:szCs w:val="24"/>
        </w:rPr>
        <w:t xml:space="preserve"> for Rider SRC</w:t>
      </w:r>
      <w:r w:rsidRPr="009F70CD">
        <w:rPr>
          <w:szCs w:val="24"/>
        </w:rPr>
        <w:t xml:space="preserve"> approved by the Commission in Docket No. 37200 and last updated in Docket No. </w:t>
      </w:r>
      <w:r w:rsidR="00754256">
        <w:rPr>
          <w:szCs w:val="24"/>
        </w:rPr>
        <w:t>53598</w:t>
      </w:r>
      <w:r w:rsidR="00CA0B0B">
        <w:rPr>
          <w:szCs w:val="24"/>
        </w:rPr>
        <w:t xml:space="preserve">. The </w:t>
      </w:r>
      <w:r w:rsidR="006B76E6">
        <w:rPr>
          <w:szCs w:val="24"/>
        </w:rPr>
        <w:t>Company is</w:t>
      </w:r>
      <w:r w:rsidR="001F7D36">
        <w:rPr>
          <w:szCs w:val="24"/>
        </w:rPr>
        <w:t xml:space="preserve"> proposing to</w:t>
      </w:r>
      <w:r w:rsidR="006B76E6">
        <w:rPr>
          <w:szCs w:val="24"/>
        </w:rPr>
        <w:t xml:space="preserve"> remov</w:t>
      </w:r>
      <w:r w:rsidR="001F7D36">
        <w:rPr>
          <w:szCs w:val="24"/>
        </w:rPr>
        <w:t>e</w:t>
      </w:r>
      <w:r w:rsidR="006B76E6">
        <w:rPr>
          <w:szCs w:val="24"/>
        </w:rPr>
        <w:t xml:space="preserve"> the </w:t>
      </w:r>
      <w:r w:rsidR="00292710">
        <w:rPr>
          <w:szCs w:val="24"/>
        </w:rPr>
        <w:t xml:space="preserve">retired </w:t>
      </w:r>
      <w:r w:rsidR="00F33C64">
        <w:rPr>
          <w:szCs w:val="24"/>
        </w:rPr>
        <w:t>Rider SRC from its Retail Tariff</w:t>
      </w:r>
      <w:r w:rsidR="00A92B2B">
        <w:rPr>
          <w:szCs w:val="24"/>
        </w:rPr>
        <w:t xml:space="preserve">. </w:t>
      </w:r>
      <w:bookmarkStart w:id="108" w:name="_Toc536104735"/>
      <w:bookmarkStart w:id="109" w:name="_Toc536104898"/>
      <w:bookmarkStart w:id="110" w:name="_Toc3984973"/>
      <w:bookmarkStart w:id="111" w:name="_Toc4071636"/>
    </w:p>
    <w:p w14:paraId="4196C409" w14:textId="5BDE58D5" w:rsidR="009F70CD" w:rsidRPr="009F70CD" w:rsidRDefault="009F70CD" w:rsidP="352DC990">
      <w:pPr>
        <w:pStyle w:val="CROutline3"/>
        <w:rPr>
          <w:bCs/>
        </w:rPr>
      </w:pPr>
      <w:bookmarkStart w:id="112" w:name="_Toc160015032"/>
      <w:r>
        <w:t>R</w:t>
      </w:r>
      <w:r w:rsidR="6D62340F">
        <w:t>ate ESS – Electric Service Switchovers</w:t>
      </w:r>
      <w:bookmarkEnd w:id="108"/>
      <w:bookmarkEnd w:id="109"/>
      <w:bookmarkEnd w:id="110"/>
      <w:bookmarkEnd w:id="111"/>
      <w:bookmarkEnd w:id="112"/>
    </w:p>
    <w:p w14:paraId="4FEB5354" w14:textId="77777777" w:rsidR="009F70CD" w:rsidRPr="009F70CD" w:rsidRDefault="009F70CD" w:rsidP="009F70CD">
      <w:pPr>
        <w:keepNext/>
        <w:keepLines/>
        <w:tabs>
          <w:tab w:val="left" w:pos="720"/>
        </w:tabs>
        <w:spacing w:line="480" w:lineRule="auto"/>
        <w:ind w:left="720" w:hanging="720"/>
        <w:jc w:val="both"/>
        <w:rPr>
          <w:rFonts w:ascii="Times New Roman Bold" w:eastAsia="Calibri" w:hAnsi="Times New Roman Bold"/>
          <w:b/>
          <w:caps/>
          <w:szCs w:val="24"/>
        </w:rPr>
      </w:pPr>
      <w:r w:rsidRPr="009F70CD">
        <w:rPr>
          <w:rFonts w:ascii="Times New Roman Bold" w:eastAsia="Calibri" w:hAnsi="Times New Roman Bold"/>
          <w:b/>
          <w:caps/>
          <w:szCs w:val="24"/>
        </w:rPr>
        <w:t>Q.</w:t>
      </w:r>
      <w:r w:rsidRPr="009F70CD">
        <w:rPr>
          <w:rFonts w:ascii="Times New Roman Bold" w:eastAsia="Calibri" w:hAnsi="Times New Roman Bold"/>
          <w:b/>
          <w:caps/>
          <w:szCs w:val="24"/>
        </w:rPr>
        <w:tab/>
        <w:t>is the company proposing any CHANGES to RATE ESS – ELECTRIC SERVICE SWITCHOVERS?</w:t>
      </w:r>
    </w:p>
    <w:p w14:paraId="11E890FD" w14:textId="77777777" w:rsidR="009F70CD" w:rsidRPr="009F70CD" w:rsidRDefault="009F70CD" w:rsidP="009F70CD">
      <w:pPr>
        <w:spacing w:line="480" w:lineRule="auto"/>
        <w:ind w:left="720" w:hanging="720"/>
        <w:jc w:val="both"/>
        <w:rPr>
          <w:szCs w:val="24"/>
        </w:rPr>
      </w:pPr>
      <w:r w:rsidRPr="009F70CD">
        <w:rPr>
          <w:szCs w:val="24"/>
        </w:rPr>
        <w:t>A.</w:t>
      </w:r>
      <w:r w:rsidRPr="009F70CD">
        <w:rPr>
          <w:b/>
          <w:szCs w:val="24"/>
        </w:rPr>
        <w:tab/>
      </w:r>
      <w:r w:rsidRPr="009F70CD">
        <w:rPr>
          <w:szCs w:val="24"/>
        </w:rPr>
        <w:t xml:space="preserve">No.  Rate ESS – Retail Electric Service Switchovers is applicable to customers that </w:t>
      </w:r>
      <w:r w:rsidRPr="009F70CD">
        <w:rPr>
          <w:szCs w:val="24"/>
        </w:rPr>
        <w:lastRenderedPageBreak/>
        <w:t>meet the provisions of the rate and choose to switch to another utility for their provision of electric delivery service.  CenterPoint Houston proposes updating the charges to reflect the current cost of providing this service but proposes no other changes.</w:t>
      </w:r>
    </w:p>
    <w:p w14:paraId="220EFABA" w14:textId="4DBE83EC" w:rsidR="009F70CD" w:rsidRPr="009F70CD" w:rsidRDefault="009F70CD" w:rsidP="352DC990">
      <w:pPr>
        <w:pStyle w:val="CROutline3"/>
        <w:rPr>
          <w:bCs/>
        </w:rPr>
      </w:pPr>
      <w:bookmarkStart w:id="113" w:name="_Toc536104736"/>
      <w:bookmarkStart w:id="114" w:name="_Toc536104899"/>
      <w:bookmarkStart w:id="115" w:name="_Toc3984974"/>
      <w:bookmarkStart w:id="116" w:name="_Toc4071637"/>
      <w:bookmarkStart w:id="117" w:name="_Toc160015033"/>
      <w:r>
        <w:t>R</w:t>
      </w:r>
      <w:r w:rsidR="1CAAA22F">
        <w:t>ate CMC – Competitive Metering Credit</w:t>
      </w:r>
      <w:bookmarkEnd w:id="113"/>
      <w:bookmarkEnd w:id="114"/>
      <w:bookmarkEnd w:id="115"/>
      <w:bookmarkEnd w:id="116"/>
      <w:bookmarkEnd w:id="117"/>
    </w:p>
    <w:p w14:paraId="33B5699E" w14:textId="77777777" w:rsidR="009F70CD" w:rsidRPr="009F70CD" w:rsidRDefault="009F70CD" w:rsidP="009F70CD">
      <w:pPr>
        <w:keepNext/>
        <w:keepLines/>
        <w:tabs>
          <w:tab w:val="left" w:pos="720"/>
        </w:tabs>
        <w:spacing w:line="480" w:lineRule="auto"/>
        <w:ind w:left="720" w:hanging="720"/>
        <w:jc w:val="both"/>
        <w:rPr>
          <w:rFonts w:ascii="Times New Roman Bold" w:eastAsia="Calibri" w:hAnsi="Times New Roman Bold"/>
          <w:b/>
          <w:caps/>
          <w:szCs w:val="24"/>
        </w:rPr>
      </w:pPr>
      <w:r w:rsidRPr="009F70CD">
        <w:rPr>
          <w:rFonts w:ascii="Times New Roman Bold" w:eastAsia="Calibri" w:hAnsi="Times New Roman Bold"/>
          <w:b/>
          <w:caps/>
          <w:szCs w:val="24"/>
        </w:rPr>
        <w:t>Q.</w:t>
      </w:r>
      <w:r w:rsidRPr="009F70CD">
        <w:rPr>
          <w:rFonts w:ascii="Times New Roman Bold" w:eastAsia="Calibri" w:hAnsi="Times New Roman Bold"/>
          <w:b/>
          <w:caps/>
          <w:szCs w:val="24"/>
        </w:rPr>
        <w:tab/>
        <w:t>is the company proposing any CHANGES to RIDER CMC – COMPETITIVE METERING CREDIT?</w:t>
      </w:r>
    </w:p>
    <w:p w14:paraId="51A1A724" w14:textId="77777777" w:rsidR="009F70CD" w:rsidRPr="009F70CD" w:rsidRDefault="009F70CD" w:rsidP="009F70CD">
      <w:pPr>
        <w:spacing w:line="480" w:lineRule="auto"/>
        <w:ind w:left="720" w:hanging="720"/>
        <w:jc w:val="both"/>
        <w:rPr>
          <w:szCs w:val="24"/>
        </w:rPr>
      </w:pPr>
      <w:r w:rsidRPr="009F70CD">
        <w:rPr>
          <w:szCs w:val="24"/>
        </w:rPr>
        <w:t>A.</w:t>
      </w:r>
      <w:r w:rsidRPr="009F70CD">
        <w:rPr>
          <w:szCs w:val="24"/>
        </w:rPr>
        <w:tab/>
        <w:t>No.  Rider CMC – Competitive Metering Credit is applicable to customers that qualify and choose to have a competitive meter.  Rider CMC provides a credit to the billing for the customer to recognize that the meter is not owned or pro</w:t>
      </w:r>
      <w:bookmarkStart w:id="118" w:name="_Toc536104737"/>
      <w:bookmarkStart w:id="119" w:name="_Toc536104900"/>
      <w:r w:rsidRPr="009F70CD">
        <w:rPr>
          <w:szCs w:val="24"/>
        </w:rPr>
        <w:t>vided by CenterPoint Houston.</w:t>
      </w:r>
    </w:p>
    <w:p w14:paraId="4195FAA0" w14:textId="3893FA4E" w:rsidR="009F70CD" w:rsidRPr="009F70CD" w:rsidRDefault="009F70CD" w:rsidP="352DC990">
      <w:pPr>
        <w:pStyle w:val="CROutline3"/>
        <w:rPr>
          <w:bCs/>
        </w:rPr>
      </w:pPr>
      <w:bookmarkStart w:id="120" w:name="_Toc3984975"/>
      <w:bookmarkStart w:id="121" w:name="_Toc4071638"/>
      <w:bookmarkStart w:id="122" w:name="_Toc160015034"/>
      <w:r>
        <w:t>Rate RCE – Rate Case Expenses Surcharge</w:t>
      </w:r>
      <w:bookmarkEnd w:id="118"/>
      <w:bookmarkEnd w:id="119"/>
      <w:bookmarkEnd w:id="120"/>
      <w:bookmarkEnd w:id="121"/>
      <w:bookmarkEnd w:id="122"/>
    </w:p>
    <w:p w14:paraId="31BCB134" w14:textId="77777777" w:rsidR="009F70CD" w:rsidRPr="009F70CD" w:rsidRDefault="009F70CD" w:rsidP="009F70CD">
      <w:pPr>
        <w:keepNext/>
        <w:keepLines/>
        <w:tabs>
          <w:tab w:val="left" w:pos="720"/>
        </w:tabs>
        <w:spacing w:line="480" w:lineRule="auto"/>
        <w:ind w:left="720" w:hanging="720"/>
        <w:jc w:val="both"/>
        <w:rPr>
          <w:rFonts w:ascii="Times New Roman Bold" w:eastAsia="Calibri" w:hAnsi="Times New Roman Bold"/>
          <w:b/>
          <w:caps/>
          <w:szCs w:val="24"/>
        </w:rPr>
      </w:pPr>
      <w:r w:rsidRPr="009F70CD">
        <w:rPr>
          <w:rFonts w:ascii="Times New Roman Bold" w:eastAsia="Calibri" w:hAnsi="Times New Roman Bold"/>
          <w:b/>
          <w:caps/>
          <w:szCs w:val="24"/>
        </w:rPr>
        <w:t>Q.</w:t>
      </w:r>
      <w:r w:rsidRPr="009F70CD">
        <w:rPr>
          <w:rFonts w:ascii="Times New Roman Bold" w:eastAsia="Calibri" w:hAnsi="Times New Roman Bold"/>
          <w:b/>
          <w:caps/>
          <w:szCs w:val="24"/>
        </w:rPr>
        <w:tab/>
        <w:t>IS CENTERPOINT HOUSTON PROPOSING ANY CHANGES TO RIDER RCE - RATE CASE EXPENSES SURCHARGE?</w:t>
      </w:r>
    </w:p>
    <w:p w14:paraId="66BC5FD9" w14:textId="332B7FAB" w:rsidR="009F70CD" w:rsidRPr="009F70CD" w:rsidRDefault="009F70CD" w:rsidP="00630C24">
      <w:pPr>
        <w:tabs>
          <w:tab w:val="left" w:pos="720"/>
        </w:tabs>
        <w:spacing w:line="480" w:lineRule="auto"/>
        <w:ind w:left="720" w:hanging="720"/>
        <w:jc w:val="both"/>
        <w:rPr>
          <w:b/>
          <w:szCs w:val="24"/>
          <w:u w:val="single"/>
        </w:rPr>
      </w:pPr>
      <w:r w:rsidRPr="009F70CD">
        <w:rPr>
          <w:rFonts w:eastAsia="Calibri"/>
          <w:szCs w:val="24"/>
        </w:rPr>
        <w:t>A.</w:t>
      </w:r>
      <w:r w:rsidRPr="009F70CD">
        <w:rPr>
          <w:rFonts w:eastAsia="Calibri"/>
          <w:szCs w:val="24"/>
        </w:rPr>
        <w:tab/>
        <w:t xml:space="preserve">Yes.  The Company has recovered all approved rate case expenses from previous dockets that were being recovered under this rider.  However, the Company has deferred rate case expenses from previous rate filings and will incur new rate case expenses in this proceeding that will be recovered through Rider RCE. The Company proposes to change this rider to recover the level of rate case </w:t>
      </w:r>
      <w:r w:rsidRPr="00AC517B">
        <w:rPr>
          <w:rFonts w:eastAsia="Calibri"/>
          <w:szCs w:val="24"/>
        </w:rPr>
        <w:t xml:space="preserve">expenses that are determined to be reasonable by the Commission </w:t>
      </w:r>
      <w:proofErr w:type="gramStart"/>
      <w:r w:rsidRPr="00AC517B">
        <w:rPr>
          <w:rFonts w:eastAsia="Calibri"/>
          <w:szCs w:val="24"/>
        </w:rPr>
        <w:t>as a result of</w:t>
      </w:r>
      <w:proofErr w:type="gramEnd"/>
      <w:r w:rsidRPr="00AC517B">
        <w:rPr>
          <w:rFonts w:eastAsia="Calibri"/>
          <w:szCs w:val="24"/>
        </w:rPr>
        <w:t xml:space="preserve"> this proceeding.  CenterPoint Houston proposes a three-year recovery period for Rider RCE</w:t>
      </w:r>
      <w:r w:rsidRPr="00B775C0">
        <w:rPr>
          <w:rFonts w:eastAsia="Calibri"/>
          <w:szCs w:val="24"/>
        </w:rPr>
        <w:t xml:space="preserve">.  Rider RCE charges are applicable to each of the six rate classes.  The proposed changes to Rider RCE are shown in Exhibit </w:t>
      </w:r>
      <w:r w:rsidR="003F2243" w:rsidRPr="00B775C0">
        <w:rPr>
          <w:rFonts w:eastAsia="Calibri"/>
          <w:szCs w:val="24"/>
        </w:rPr>
        <w:t>JRD</w:t>
      </w:r>
      <w:r w:rsidRPr="00B775C0">
        <w:rPr>
          <w:rFonts w:eastAsia="Calibri"/>
          <w:szCs w:val="24"/>
        </w:rPr>
        <w:t>-9</w:t>
      </w:r>
      <w:r w:rsidRPr="00AC517B">
        <w:rPr>
          <w:rFonts w:eastAsia="Calibri"/>
          <w:szCs w:val="24"/>
        </w:rPr>
        <w:t>.</w:t>
      </w:r>
    </w:p>
    <w:p w14:paraId="63B5F274" w14:textId="4CD06F61" w:rsidR="009F70CD" w:rsidRDefault="009F70CD" w:rsidP="352DC990">
      <w:pPr>
        <w:pStyle w:val="CROutline3"/>
        <w:keepNext/>
        <w:rPr>
          <w:bCs/>
        </w:rPr>
      </w:pPr>
      <w:bookmarkStart w:id="123" w:name="_Toc536104739"/>
      <w:bookmarkStart w:id="124" w:name="_Toc536104902"/>
      <w:bookmarkStart w:id="125" w:name="_Toc3984977"/>
      <w:bookmarkStart w:id="126" w:name="_Toc4071640"/>
      <w:bookmarkStart w:id="127" w:name="_Toc160015035"/>
      <w:r>
        <w:lastRenderedPageBreak/>
        <w:t>R</w:t>
      </w:r>
      <w:r w:rsidR="4C098933">
        <w:t>IDER</w:t>
      </w:r>
      <w:r>
        <w:t xml:space="preserve"> ADFITC – Accumulated Deferred Federal Income Tax Credit</w:t>
      </w:r>
      <w:bookmarkEnd w:id="123"/>
      <w:bookmarkEnd w:id="124"/>
      <w:bookmarkEnd w:id="125"/>
      <w:bookmarkEnd w:id="126"/>
      <w:bookmarkEnd w:id="127"/>
    </w:p>
    <w:p w14:paraId="56233830" w14:textId="51572263" w:rsidR="009F70CD" w:rsidRPr="009F70CD" w:rsidRDefault="00DF4579" w:rsidP="009F70CD">
      <w:pPr>
        <w:keepNext/>
        <w:keepLines/>
        <w:tabs>
          <w:tab w:val="left" w:pos="720"/>
        </w:tabs>
        <w:spacing w:line="480" w:lineRule="auto"/>
        <w:ind w:left="720" w:hanging="720"/>
        <w:jc w:val="both"/>
        <w:rPr>
          <w:rFonts w:ascii="Times New Roman Bold" w:eastAsia="Calibri" w:hAnsi="Times New Roman Bold"/>
          <w:b/>
          <w:caps/>
          <w:szCs w:val="24"/>
        </w:rPr>
      </w:pPr>
      <w:r w:rsidRPr="009F70CD">
        <w:rPr>
          <w:rFonts w:ascii="Times New Roman Bold" w:eastAsia="Calibri" w:hAnsi="Times New Roman Bold"/>
          <w:b/>
          <w:caps/>
          <w:szCs w:val="24"/>
        </w:rPr>
        <w:t>Q.</w:t>
      </w:r>
      <w:r w:rsidR="009F70CD" w:rsidRPr="009F70CD">
        <w:rPr>
          <w:rFonts w:ascii="Times New Roman Bold" w:eastAsia="Calibri" w:hAnsi="Times New Roman Bold"/>
          <w:b/>
          <w:caps/>
          <w:szCs w:val="24"/>
        </w:rPr>
        <w:tab/>
        <w:t>is the company proposing any CHANGES to RIDER ADFITC – ACCUMULATED DEFERRED FEDERAL INCOME TAX CREDIT?</w:t>
      </w:r>
    </w:p>
    <w:p w14:paraId="202F606E" w14:textId="556F85E9" w:rsidR="009F70CD" w:rsidRPr="009F70CD" w:rsidRDefault="4234B8EE" w:rsidP="00630C24">
      <w:pPr>
        <w:pStyle w:val="CRAnswer"/>
      </w:pPr>
      <w:r w:rsidRPr="009F70CD">
        <w:t>A.</w:t>
      </w:r>
      <w:r w:rsidR="009F70CD" w:rsidRPr="009F70CD">
        <w:rPr>
          <w:b/>
        </w:rPr>
        <w:tab/>
      </w:r>
      <w:r w:rsidR="00244686">
        <w:t>Yes</w:t>
      </w:r>
      <w:r w:rsidR="00D83E69">
        <w:t>.</w:t>
      </w:r>
      <w:r w:rsidRPr="009F70CD">
        <w:t xml:space="preserve"> Rider ADFITC – Accumulated Deferred Federal Income Tax Credit was implemented pursuant to a settlement agreement in Docket No. 37200</w:t>
      </w:r>
      <w:r w:rsidR="009F70CD" w:rsidRPr="2B92F97D">
        <w:rPr>
          <w:vertAlign w:val="superscript"/>
        </w:rPr>
        <w:footnoteReference w:id="10"/>
      </w:r>
      <w:r w:rsidRPr="009F70CD">
        <w:t xml:space="preserve"> to provide customers with the accumulated deferred federal income tax benefits associated with Hurricane Ike restoration costs. </w:t>
      </w:r>
      <w:r w:rsidR="007211B4">
        <w:t>Rates for</w:t>
      </w:r>
      <w:r w:rsidRPr="009F70CD">
        <w:t xml:space="preserve"> Rider ADFITC w</w:t>
      </w:r>
      <w:r w:rsidR="007211B4">
        <w:t>ere set to zero</w:t>
      </w:r>
      <w:r w:rsidRPr="009F70CD">
        <w:t xml:space="preserve"> in Docket No. </w:t>
      </w:r>
      <w:r w:rsidR="0077047D">
        <w:t>53597</w:t>
      </w:r>
      <w:r w:rsidR="009F70CD" w:rsidRPr="2B92F97D">
        <w:rPr>
          <w:vertAlign w:val="superscript"/>
        </w:rPr>
        <w:footnoteReference w:id="11"/>
      </w:r>
      <w:r w:rsidRPr="009F70CD">
        <w:t>.</w:t>
      </w:r>
      <w:r w:rsidR="00D83E69">
        <w:t xml:space="preserve"> </w:t>
      </w:r>
      <w:r w:rsidRPr="009F70CD">
        <w:t>CenterPoint Houston is proposing to</w:t>
      </w:r>
      <w:r w:rsidR="00B0216F">
        <w:t xml:space="preserve"> remove</w:t>
      </w:r>
      <w:r w:rsidRPr="009F70CD">
        <w:t xml:space="preserve"> Rider ADFITC</w:t>
      </w:r>
      <w:r w:rsidR="00B0216F">
        <w:t xml:space="preserve"> from its Retail Tariff</w:t>
      </w:r>
      <w:r w:rsidRPr="009F70CD">
        <w:t xml:space="preserve"> in this proceeding.</w:t>
      </w:r>
      <w:r w:rsidR="00B0216F">
        <w:t xml:space="preserve"> </w:t>
      </w:r>
      <w:r w:rsidR="00E7313B">
        <w:t xml:space="preserve">The outstanding refund for SRC and ADFITC will be </w:t>
      </w:r>
      <w:r w:rsidR="00EF77CF">
        <w:t xml:space="preserve">refunded through the existing TC Refund rider in the Company’s Retail Tariff. </w:t>
      </w:r>
    </w:p>
    <w:p w14:paraId="54933161" w14:textId="5A2BEE32" w:rsidR="009F70CD" w:rsidRPr="009F70CD" w:rsidRDefault="009F70CD" w:rsidP="352DC990">
      <w:pPr>
        <w:pStyle w:val="CROutline3"/>
        <w:rPr>
          <w:bCs/>
        </w:rPr>
      </w:pPr>
      <w:bookmarkStart w:id="128" w:name="_Toc536104740"/>
      <w:bookmarkStart w:id="129" w:name="_Toc536104903"/>
      <w:bookmarkStart w:id="130" w:name="_Toc3984978"/>
      <w:bookmarkStart w:id="131" w:name="_Toc4071641"/>
      <w:bookmarkStart w:id="132" w:name="_Toc160015036"/>
      <w:r>
        <w:t>R</w:t>
      </w:r>
      <w:r w:rsidR="1D92E83F">
        <w:t>IDER</w:t>
      </w:r>
      <w:r>
        <w:t xml:space="preserve"> DCRF – Distribution Cost Recovery Factor</w:t>
      </w:r>
      <w:bookmarkEnd w:id="128"/>
      <w:bookmarkEnd w:id="129"/>
      <w:bookmarkEnd w:id="130"/>
      <w:bookmarkEnd w:id="131"/>
      <w:bookmarkEnd w:id="132"/>
    </w:p>
    <w:p w14:paraId="2DDA32C7" w14:textId="77777777" w:rsidR="009F70CD" w:rsidRPr="009F70CD" w:rsidRDefault="009F70CD" w:rsidP="00630C24">
      <w:pPr>
        <w:pStyle w:val="CRQuestion"/>
        <w:rPr>
          <w:b w:val="0"/>
          <w:caps w:val="0"/>
        </w:rPr>
      </w:pPr>
      <w:r w:rsidRPr="009F70CD">
        <w:t>Q.</w:t>
      </w:r>
      <w:r w:rsidRPr="009F70CD">
        <w:tab/>
        <w:t>is the company proposing ANY CHANGES to RIDER DCRF – DISTRIBUTION COST RECOVERY FACTOR?</w:t>
      </w:r>
    </w:p>
    <w:p w14:paraId="26DABC49" w14:textId="5F57DDA8" w:rsidR="009F70CD" w:rsidRDefault="009F70CD" w:rsidP="00630C24">
      <w:pPr>
        <w:pStyle w:val="CRAnswer"/>
      </w:pPr>
      <w:r w:rsidRPr="009F70CD">
        <w:t>A.</w:t>
      </w:r>
      <w:r w:rsidRPr="009F70CD">
        <w:tab/>
      </w:r>
      <w:r w:rsidR="00EB5487" w:rsidRPr="00EB5487">
        <w:t>Yes. The provisions of Rider DCRF were established in Project No. 39465.  While the Company is proposing no changes to the rider itself, the rates</w:t>
      </w:r>
      <w:r w:rsidR="00C162CA">
        <w:t xml:space="preserve"> charged through the DCRF rider</w:t>
      </w:r>
      <w:r w:rsidR="00EB5487" w:rsidRPr="00EB5487">
        <w:t xml:space="preserve"> will change to reflect the results of this rate case.</w:t>
      </w:r>
      <w:r w:rsidR="000522BB">
        <w:t xml:space="preserve"> To ensure that the Company does not </w:t>
      </w:r>
      <w:r w:rsidR="009A38A0">
        <w:t>recover costs</w:t>
      </w:r>
      <w:r w:rsidR="00C4060D">
        <w:t xml:space="preserve"> through both the DCRF and base rates </w:t>
      </w:r>
      <w:r w:rsidR="001C50E9">
        <w:t xml:space="preserve">concurrently, </w:t>
      </w:r>
      <w:r w:rsidR="001C50E9" w:rsidRPr="00EB5487">
        <w:t>the</w:t>
      </w:r>
      <w:r w:rsidR="00EB5487" w:rsidRPr="00EB5487">
        <w:t xml:space="preserve"> DCRF-related assets</w:t>
      </w:r>
      <w:r w:rsidR="00385B7F">
        <w:t xml:space="preserve"> that are in the </w:t>
      </w:r>
      <w:r w:rsidR="00931E5A">
        <w:t>2023 test year</w:t>
      </w:r>
      <w:r w:rsidR="00CE4807">
        <w:t xml:space="preserve"> and</w:t>
      </w:r>
      <w:r w:rsidR="00517DDF">
        <w:t xml:space="preserve"> </w:t>
      </w:r>
      <w:r w:rsidR="00174E3D">
        <w:t xml:space="preserve">recovered </w:t>
      </w:r>
      <w:r w:rsidR="00F536F8">
        <w:t>through the</w:t>
      </w:r>
      <w:r w:rsidR="00174E3D">
        <w:t xml:space="preserve"> DCRF rider</w:t>
      </w:r>
      <w:r w:rsidR="00EB5487" w:rsidRPr="00EB5487">
        <w:t xml:space="preserve"> will be moved to base rates per 16 TAC § 25.243.</w:t>
      </w:r>
      <w:r w:rsidR="0065063C">
        <w:t xml:space="preserve"> </w:t>
      </w:r>
      <w:r w:rsidR="005810E9">
        <w:t xml:space="preserve">At the </w:t>
      </w:r>
      <w:r w:rsidR="005810E9">
        <w:lastRenderedPageBreak/>
        <w:t xml:space="preserve">conclusion of this case, the DCRF rider will be updated to reflect the </w:t>
      </w:r>
      <w:r w:rsidR="00AA554E">
        <w:t>cost</w:t>
      </w:r>
      <w:r w:rsidR="007C6B0E">
        <w:t>s</w:t>
      </w:r>
      <w:r w:rsidR="00AA554E">
        <w:t xml:space="preserve"> recovered through the DCRF that were not included in the test year and </w:t>
      </w:r>
      <w:r w:rsidR="00205B3A">
        <w:t xml:space="preserve">updated </w:t>
      </w:r>
      <w:r w:rsidR="00F65BA0">
        <w:t xml:space="preserve">to include </w:t>
      </w:r>
      <w:r w:rsidR="00C6122C">
        <w:t>changes in the DCRF baseline established in this case.</w:t>
      </w:r>
    </w:p>
    <w:p w14:paraId="13166F66" w14:textId="133F350D" w:rsidR="00C37ECF" w:rsidRDefault="00C37ECF" w:rsidP="00D83E69">
      <w:pPr>
        <w:pStyle w:val="CRQuestion"/>
        <w:keepNext w:val="0"/>
        <w:keepLines w:val="0"/>
      </w:pPr>
      <w:r>
        <w:t>Q.</w:t>
      </w:r>
      <w:r w:rsidR="00D83E69">
        <w:tab/>
      </w:r>
      <w:r>
        <w:t>Is the company currently recovering costs in its dcrf rider</w:t>
      </w:r>
      <w:r w:rsidR="002B0137">
        <w:t>?</w:t>
      </w:r>
    </w:p>
    <w:p w14:paraId="46814DCB" w14:textId="3014A30D" w:rsidR="009503F4" w:rsidRDefault="008F2103" w:rsidP="00B775C0">
      <w:pPr>
        <w:tabs>
          <w:tab w:val="left" w:pos="720"/>
        </w:tabs>
        <w:spacing w:line="480" w:lineRule="auto"/>
        <w:ind w:left="720" w:hanging="720"/>
        <w:jc w:val="both"/>
        <w:rPr>
          <w:rFonts w:ascii="Times New Roman Bold" w:eastAsia="Calibri" w:hAnsi="Times New Roman Bold"/>
          <w:b/>
          <w:caps/>
          <w:szCs w:val="24"/>
        </w:rPr>
      </w:pPr>
      <w:r>
        <w:rPr>
          <w:rFonts w:eastAsia="Calibri"/>
          <w:caps/>
        </w:rPr>
        <w:t>A.</w:t>
      </w:r>
      <w:r>
        <w:rPr>
          <w:rFonts w:eastAsia="Calibri"/>
          <w:caps/>
        </w:rPr>
        <w:tab/>
      </w:r>
      <w:r w:rsidRPr="00630C24">
        <w:rPr>
          <w:rFonts w:eastAsia="Calibri"/>
        </w:rPr>
        <w:t>Y</w:t>
      </w:r>
      <w:r>
        <w:rPr>
          <w:rFonts w:eastAsia="Calibri"/>
        </w:rPr>
        <w:t>es</w:t>
      </w:r>
      <w:r w:rsidRPr="00630C24">
        <w:rPr>
          <w:rFonts w:eastAsia="Calibri"/>
        </w:rPr>
        <w:t>.</w:t>
      </w:r>
      <w:r w:rsidR="002901C3">
        <w:rPr>
          <w:rFonts w:eastAsia="Calibri"/>
        </w:rPr>
        <w:t xml:space="preserve"> The Company is recovering cost</w:t>
      </w:r>
      <w:r w:rsidR="00A63E63">
        <w:rPr>
          <w:rFonts w:eastAsia="Calibri"/>
        </w:rPr>
        <w:t>s</w:t>
      </w:r>
      <w:r w:rsidR="002901C3">
        <w:rPr>
          <w:rFonts w:eastAsia="Calibri"/>
        </w:rPr>
        <w:t xml:space="preserve"> approved in its most recent DCRF</w:t>
      </w:r>
      <w:r w:rsidR="00D12A50">
        <w:rPr>
          <w:rFonts w:eastAsia="Calibri"/>
        </w:rPr>
        <w:t xml:space="preserve"> application, Docket No. </w:t>
      </w:r>
      <w:r w:rsidR="00CD3FAB">
        <w:rPr>
          <w:rFonts w:eastAsia="Calibri"/>
        </w:rPr>
        <w:t>54825</w:t>
      </w:r>
      <w:r w:rsidR="00C5665E">
        <w:rPr>
          <w:rFonts w:eastAsia="Calibri"/>
        </w:rPr>
        <w:t xml:space="preserve"> and has a pending </w:t>
      </w:r>
      <w:r w:rsidR="003D404A">
        <w:rPr>
          <w:rFonts w:eastAsia="Calibri"/>
        </w:rPr>
        <w:t>application</w:t>
      </w:r>
      <w:r w:rsidR="000F6F71">
        <w:rPr>
          <w:rFonts w:eastAsia="Calibri"/>
        </w:rPr>
        <w:t>,</w:t>
      </w:r>
      <w:r w:rsidR="003D404A">
        <w:rPr>
          <w:rFonts w:eastAsia="Calibri"/>
        </w:rPr>
        <w:t xml:space="preserve"> </w:t>
      </w:r>
      <w:r w:rsidR="008E60AD">
        <w:rPr>
          <w:rFonts w:eastAsia="Calibri"/>
        </w:rPr>
        <w:t>Docket No. 55993</w:t>
      </w:r>
      <w:r w:rsidR="00A63E63">
        <w:rPr>
          <w:rFonts w:eastAsia="Calibri"/>
        </w:rPr>
        <w:t xml:space="preserve">. </w:t>
      </w:r>
    </w:p>
    <w:p w14:paraId="7C37E410" w14:textId="1CC4D738" w:rsidR="00C37ECF" w:rsidRDefault="00C37ECF" w:rsidP="00B775C0">
      <w:pPr>
        <w:pStyle w:val="CRQuestion"/>
        <w:keepNext w:val="0"/>
        <w:keepLines w:val="0"/>
        <w:rPr>
          <w:b w:val="0"/>
          <w:caps w:val="0"/>
        </w:rPr>
      </w:pPr>
      <w:r>
        <w:t xml:space="preserve">q. </w:t>
      </w:r>
      <w:r>
        <w:tab/>
        <w:t>Does the company intend to reset the dcrf rate to zero when rates in the proceeding are approved?</w:t>
      </w:r>
    </w:p>
    <w:p w14:paraId="6173541B" w14:textId="4D2F1E44" w:rsidR="009503F4" w:rsidRDefault="00423E4C" w:rsidP="00B775C0">
      <w:pPr>
        <w:tabs>
          <w:tab w:val="left" w:pos="720"/>
        </w:tabs>
        <w:spacing w:line="480" w:lineRule="auto"/>
        <w:ind w:left="720" w:hanging="720"/>
        <w:jc w:val="both"/>
        <w:rPr>
          <w:rFonts w:ascii="Times New Roman Bold" w:eastAsia="Calibri" w:hAnsi="Times New Roman Bold"/>
          <w:b/>
          <w:caps/>
          <w:szCs w:val="24"/>
        </w:rPr>
      </w:pPr>
      <w:r>
        <w:rPr>
          <w:rFonts w:eastAsia="Calibri"/>
          <w:caps/>
        </w:rPr>
        <w:t>a.</w:t>
      </w:r>
      <w:r>
        <w:rPr>
          <w:rFonts w:eastAsia="Calibri"/>
          <w:caps/>
        </w:rPr>
        <w:tab/>
        <w:t>N</w:t>
      </w:r>
      <w:r>
        <w:rPr>
          <w:rFonts w:eastAsia="Calibri"/>
        </w:rPr>
        <w:t xml:space="preserve">o. CenterPoint Houston </w:t>
      </w:r>
      <w:r w:rsidR="003E36F6">
        <w:rPr>
          <w:rFonts w:eastAsia="Calibri"/>
        </w:rPr>
        <w:t xml:space="preserve">is proposing to </w:t>
      </w:r>
      <w:r w:rsidR="006924C2">
        <w:rPr>
          <w:rFonts w:eastAsia="Calibri"/>
        </w:rPr>
        <w:t xml:space="preserve">update the DCRF in effect at the time of the </w:t>
      </w:r>
      <w:r w:rsidR="003468C6">
        <w:rPr>
          <w:rFonts w:eastAsia="Calibri"/>
        </w:rPr>
        <w:t>Commission’s</w:t>
      </w:r>
      <w:r w:rsidR="006924C2">
        <w:rPr>
          <w:rFonts w:eastAsia="Calibri"/>
        </w:rPr>
        <w:t xml:space="preserve"> final order in this case</w:t>
      </w:r>
      <w:r w:rsidR="00433977">
        <w:rPr>
          <w:rFonts w:eastAsia="Calibri"/>
        </w:rPr>
        <w:t>.</w:t>
      </w:r>
      <w:r w:rsidR="00120C14">
        <w:rPr>
          <w:rFonts w:eastAsia="Calibri"/>
        </w:rPr>
        <w:t xml:space="preserve"> </w:t>
      </w:r>
      <w:r w:rsidR="00243B17">
        <w:rPr>
          <w:rFonts w:eastAsia="Calibri"/>
        </w:rPr>
        <w:t xml:space="preserve"> </w:t>
      </w:r>
    </w:p>
    <w:p w14:paraId="1E7B6E96" w14:textId="54DDF0FF" w:rsidR="00C37ECF" w:rsidRDefault="00C37ECF" w:rsidP="00B775C0">
      <w:pPr>
        <w:pStyle w:val="CRQuestion"/>
        <w:keepNext w:val="0"/>
        <w:keepLines w:val="0"/>
        <w:rPr>
          <w:b w:val="0"/>
          <w:caps w:val="0"/>
        </w:rPr>
      </w:pPr>
      <w:r>
        <w:t>Q.</w:t>
      </w:r>
      <w:r>
        <w:tab/>
        <w:t xml:space="preserve">how does the company propose </w:t>
      </w:r>
      <w:r w:rsidR="002F1E4B">
        <w:t>it will</w:t>
      </w:r>
      <w:r>
        <w:t xml:space="preserve"> adjust its dcrf rider to conform with the findings in this proceeding?</w:t>
      </w:r>
    </w:p>
    <w:p w14:paraId="650597D5" w14:textId="3622AE4C" w:rsidR="009503F4" w:rsidRDefault="00640CE0" w:rsidP="00B775C0">
      <w:pPr>
        <w:tabs>
          <w:tab w:val="left" w:pos="720"/>
        </w:tabs>
        <w:spacing w:line="480" w:lineRule="auto"/>
        <w:ind w:left="720" w:hanging="720"/>
        <w:jc w:val="both"/>
        <w:rPr>
          <w:rFonts w:ascii="Times New Roman Bold" w:eastAsia="Calibri" w:hAnsi="Times New Roman Bold"/>
          <w:b/>
          <w:caps/>
          <w:szCs w:val="24"/>
        </w:rPr>
      </w:pPr>
      <w:r>
        <w:rPr>
          <w:rFonts w:eastAsia="Calibri"/>
          <w:caps/>
        </w:rPr>
        <w:t>a.</w:t>
      </w:r>
      <w:r>
        <w:rPr>
          <w:rFonts w:eastAsia="Calibri"/>
          <w:caps/>
        </w:rPr>
        <w:tab/>
      </w:r>
      <w:r w:rsidR="00A96081" w:rsidRPr="00630C24">
        <w:rPr>
          <w:rFonts w:eastAsia="Calibri"/>
        </w:rPr>
        <w:t>The</w:t>
      </w:r>
      <w:r w:rsidR="00A96081">
        <w:rPr>
          <w:rFonts w:eastAsia="Calibri"/>
        </w:rPr>
        <w:t xml:space="preserve"> Company will file an</w:t>
      </w:r>
      <w:r w:rsidR="00A96081" w:rsidRPr="00630C24">
        <w:rPr>
          <w:rFonts w:eastAsia="Calibri"/>
        </w:rPr>
        <w:t xml:space="preserve"> updated DCRF </w:t>
      </w:r>
      <w:r w:rsidR="00A96081">
        <w:rPr>
          <w:rFonts w:eastAsia="Calibri"/>
        </w:rPr>
        <w:t xml:space="preserve">that </w:t>
      </w:r>
      <w:r w:rsidR="00A96081" w:rsidRPr="00630C24">
        <w:rPr>
          <w:rFonts w:eastAsia="Calibri"/>
        </w:rPr>
        <w:t>1. Remove</w:t>
      </w:r>
      <w:r w:rsidR="00A96081">
        <w:rPr>
          <w:rFonts w:eastAsia="Calibri"/>
        </w:rPr>
        <w:t>s</w:t>
      </w:r>
      <w:r w:rsidR="00A96081" w:rsidRPr="00630C24">
        <w:rPr>
          <w:rFonts w:eastAsia="Calibri"/>
        </w:rPr>
        <w:t xml:space="preserve"> items approved for recovery through base rates. 2. Update</w:t>
      </w:r>
      <w:r w:rsidR="004108F1">
        <w:rPr>
          <w:rFonts w:eastAsia="Calibri"/>
        </w:rPr>
        <w:t>s</w:t>
      </w:r>
      <w:r w:rsidR="00A96081" w:rsidRPr="00630C24">
        <w:rPr>
          <w:rFonts w:eastAsia="Calibri"/>
        </w:rPr>
        <w:t xml:space="preserve"> the DCRF to reflect the DCRF baseline resulting from this base rate case. 3. Update</w:t>
      </w:r>
      <w:r w:rsidR="004108F1">
        <w:rPr>
          <w:rFonts w:eastAsia="Calibri"/>
        </w:rPr>
        <w:t>s</w:t>
      </w:r>
      <w:r w:rsidR="00A96081" w:rsidRPr="00630C24">
        <w:rPr>
          <w:rFonts w:eastAsia="Calibri"/>
        </w:rPr>
        <w:t xml:space="preserve"> the allocations and growth adjustment resulting from this proceeding.</w:t>
      </w:r>
      <w:r w:rsidR="00A96081" w:rsidRPr="00A96081">
        <w:rPr>
          <w:rFonts w:eastAsia="Calibri"/>
          <w:caps/>
        </w:rPr>
        <w:t xml:space="preserve">  </w:t>
      </w:r>
    </w:p>
    <w:p w14:paraId="5398324E" w14:textId="18892C76" w:rsidR="00C37ECF" w:rsidRDefault="00C37ECF" w:rsidP="00B775C0">
      <w:pPr>
        <w:pStyle w:val="CRQuestion"/>
        <w:keepNext w:val="0"/>
        <w:keepLines w:val="0"/>
        <w:rPr>
          <w:b w:val="0"/>
          <w:caps w:val="0"/>
        </w:rPr>
      </w:pPr>
      <w:r>
        <w:t>q.</w:t>
      </w:r>
      <w:r>
        <w:tab/>
        <w:t xml:space="preserve">Are costs in this docket currently being recovered in the </w:t>
      </w:r>
      <w:r w:rsidR="0841FEA6">
        <w:t>company's</w:t>
      </w:r>
      <w:r>
        <w:t xml:space="preserve"> most recent dcrf?</w:t>
      </w:r>
    </w:p>
    <w:p w14:paraId="6109B50A" w14:textId="3001B9A7" w:rsidR="009503F4" w:rsidRDefault="00C67085" w:rsidP="00DC4AF6">
      <w:pPr>
        <w:tabs>
          <w:tab w:val="left" w:pos="720"/>
        </w:tabs>
        <w:spacing w:line="480" w:lineRule="auto"/>
        <w:ind w:left="720" w:hanging="720"/>
        <w:jc w:val="both"/>
        <w:rPr>
          <w:rFonts w:ascii="Times New Roman Bold" w:eastAsia="Calibri" w:hAnsi="Times New Roman Bold"/>
          <w:b/>
          <w:caps/>
          <w:szCs w:val="24"/>
        </w:rPr>
      </w:pPr>
      <w:r>
        <w:rPr>
          <w:rFonts w:eastAsia="Calibri"/>
          <w:caps/>
        </w:rPr>
        <w:t>A.</w:t>
      </w:r>
      <w:r>
        <w:rPr>
          <w:rFonts w:eastAsia="Calibri"/>
          <w:caps/>
        </w:rPr>
        <w:tab/>
      </w:r>
      <w:r>
        <w:rPr>
          <w:rFonts w:eastAsia="Calibri"/>
        </w:rPr>
        <w:t xml:space="preserve">Yes. </w:t>
      </w:r>
      <w:r w:rsidR="00F0649C">
        <w:rPr>
          <w:rFonts w:eastAsia="Calibri"/>
        </w:rPr>
        <w:t>The DCRF in effect</w:t>
      </w:r>
      <w:r w:rsidR="002D2BE9">
        <w:rPr>
          <w:rFonts w:eastAsia="Calibri"/>
        </w:rPr>
        <w:t xml:space="preserve"> includes cost </w:t>
      </w:r>
      <w:r w:rsidR="00015C13">
        <w:rPr>
          <w:rFonts w:eastAsia="Calibri"/>
        </w:rPr>
        <w:t xml:space="preserve">reflected in the Test Year. </w:t>
      </w:r>
      <w:r w:rsidR="009C5665">
        <w:rPr>
          <w:rFonts w:eastAsia="Calibri"/>
        </w:rPr>
        <w:t xml:space="preserve">Per </w:t>
      </w:r>
      <w:r w:rsidR="00620C90">
        <w:t>Public Utility Regulatory Act (PURA) §36.210</w:t>
      </w:r>
      <w:r w:rsidR="00DC4AF6">
        <w:rPr>
          <w:rFonts w:eastAsia="Calibri"/>
        </w:rPr>
        <w:t xml:space="preserve"> </w:t>
      </w:r>
      <w:r w:rsidR="009C5665">
        <w:rPr>
          <w:rFonts w:eastAsia="Calibri"/>
        </w:rPr>
        <w:t xml:space="preserve">the Company may file a DCRF 186 days after </w:t>
      </w:r>
      <w:r w:rsidR="005D2661">
        <w:rPr>
          <w:rFonts w:eastAsia="Calibri"/>
        </w:rPr>
        <w:t xml:space="preserve">filing this application. </w:t>
      </w:r>
      <w:r w:rsidR="000A6EC1">
        <w:rPr>
          <w:rFonts w:eastAsia="Calibri"/>
        </w:rPr>
        <w:t xml:space="preserve">A DCRF filed </w:t>
      </w:r>
      <w:r w:rsidR="00EA1B60">
        <w:rPr>
          <w:rFonts w:eastAsia="Calibri"/>
        </w:rPr>
        <w:t xml:space="preserve">during this base rate case </w:t>
      </w:r>
      <w:r w:rsidR="00531490">
        <w:rPr>
          <w:rFonts w:eastAsia="Calibri"/>
        </w:rPr>
        <w:t xml:space="preserve">could include capital </w:t>
      </w:r>
      <w:r w:rsidR="004729D1">
        <w:rPr>
          <w:rFonts w:eastAsia="Calibri"/>
        </w:rPr>
        <w:t xml:space="preserve">not included in the Test Year. </w:t>
      </w:r>
      <w:r w:rsidR="009503F4">
        <w:rPr>
          <w:rFonts w:eastAsia="Calibri"/>
        </w:rPr>
        <w:t xml:space="preserve"> </w:t>
      </w:r>
    </w:p>
    <w:p w14:paraId="23C06620" w14:textId="3DE6F9CB" w:rsidR="00C37ECF" w:rsidRDefault="00C37ECF" w:rsidP="00B775C0">
      <w:pPr>
        <w:pStyle w:val="CRQuestion"/>
        <w:keepNext w:val="0"/>
        <w:keepLines w:val="0"/>
        <w:rPr>
          <w:b w:val="0"/>
          <w:caps w:val="0"/>
        </w:rPr>
      </w:pPr>
      <w:r>
        <w:lastRenderedPageBreak/>
        <w:t>q.</w:t>
      </w:r>
      <w:r>
        <w:tab/>
        <w:t>Have you presented an updated dcrf baseline as part of your workpapers?</w:t>
      </w:r>
    </w:p>
    <w:p w14:paraId="271A992B" w14:textId="568FCB7D" w:rsidR="00C37ECF" w:rsidRDefault="004729D1" w:rsidP="001C10A4">
      <w:pPr>
        <w:pStyle w:val="CRAnswer"/>
        <w:rPr>
          <w:rFonts w:eastAsia="Calibri"/>
        </w:rPr>
      </w:pPr>
      <w:r>
        <w:rPr>
          <w:rFonts w:eastAsia="Calibri"/>
          <w:caps/>
        </w:rPr>
        <w:t xml:space="preserve">a. </w:t>
      </w:r>
      <w:r>
        <w:rPr>
          <w:rFonts w:eastAsia="Calibri"/>
          <w:caps/>
        </w:rPr>
        <w:tab/>
        <w:t>Y</w:t>
      </w:r>
      <w:r>
        <w:rPr>
          <w:rFonts w:eastAsia="Calibri"/>
        </w:rPr>
        <w:t xml:space="preserve">es. </w:t>
      </w:r>
      <w:r w:rsidRPr="00EB4A92">
        <w:rPr>
          <w:rFonts w:eastAsia="Calibri"/>
        </w:rPr>
        <w:t>Pl</w:t>
      </w:r>
      <w:r w:rsidRPr="00B775C0">
        <w:rPr>
          <w:rFonts w:eastAsia="Calibri"/>
        </w:rPr>
        <w:t xml:space="preserve">ease </w:t>
      </w:r>
      <w:r w:rsidRPr="00EB4A92">
        <w:rPr>
          <w:rFonts w:eastAsia="Calibri"/>
        </w:rPr>
        <w:t>see</w:t>
      </w:r>
      <w:r w:rsidR="00EB4A92">
        <w:rPr>
          <w:rFonts w:eastAsia="Calibri"/>
        </w:rPr>
        <w:t xml:space="preserve"> Schedule</w:t>
      </w:r>
      <w:r w:rsidRPr="00EB4A92">
        <w:rPr>
          <w:rFonts w:eastAsia="Calibri"/>
        </w:rPr>
        <w:t xml:space="preserve"> </w:t>
      </w:r>
      <w:r w:rsidR="00EB4A92" w:rsidRPr="00EB4A92">
        <w:rPr>
          <w:rFonts w:eastAsia="Calibri"/>
        </w:rPr>
        <w:t>IV-J-7 DCRF</w:t>
      </w:r>
      <w:r w:rsidR="00EB4A92">
        <w:rPr>
          <w:rFonts w:eastAsia="Calibri"/>
        </w:rPr>
        <w:t>.</w:t>
      </w:r>
    </w:p>
    <w:p w14:paraId="4272BB4C" w14:textId="6C82CEA9" w:rsidR="00C37ECF" w:rsidRPr="009F70CD" w:rsidRDefault="00C37ECF" w:rsidP="00EB4A92">
      <w:pPr>
        <w:pStyle w:val="CRQuestion"/>
        <w:keepNext w:val="0"/>
        <w:keepLines w:val="0"/>
        <w:rPr>
          <w:b w:val="0"/>
          <w:caps w:val="0"/>
        </w:rPr>
      </w:pPr>
      <w:r>
        <w:t>q.</w:t>
      </w:r>
      <w:r>
        <w:tab/>
        <w:t>When wi</w:t>
      </w:r>
      <w:r w:rsidR="0036321A">
        <w:t>ll</w:t>
      </w:r>
      <w:r>
        <w:t xml:space="preserve"> the proposed baseline become effective?</w:t>
      </w:r>
    </w:p>
    <w:p w14:paraId="63C1FB3E" w14:textId="63B3407D" w:rsidR="008667CB" w:rsidRDefault="00B51656" w:rsidP="008667CB">
      <w:pPr>
        <w:pStyle w:val="CRAnswer"/>
        <w:rPr>
          <w:rFonts w:eastAsia="Calibri"/>
        </w:rPr>
      </w:pPr>
      <w:r>
        <w:rPr>
          <w:rFonts w:eastAsia="Calibri"/>
          <w:caps/>
        </w:rPr>
        <w:t>a.</w:t>
      </w:r>
      <w:r>
        <w:rPr>
          <w:rFonts w:eastAsia="Calibri"/>
          <w:caps/>
        </w:rPr>
        <w:tab/>
        <w:t>T</w:t>
      </w:r>
      <w:r>
        <w:rPr>
          <w:rFonts w:eastAsia="Calibri"/>
        </w:rPr>
        <w:t xml:space="preserve">he new baseline would be effective at </w:t>
      </w:r>
      <w:r w:rsidR="009B1C74">
        <w:rPr>
          <w:rFonts w:eastAsia="Calibri"/>
        </w:rPr>
        <w:t>the conclusion of this proceeding</w:t>
      </w:r>
      <w:r w:rsidR="00020B47">
        <w:rPr>
          <w:rFonts w:eastAsia="Calibri"/>
        </w:rPr>
        <w:t xml:space="preserve"> or when </w:t>
      </w:r>
      <w:r w:rsidR="00003D9D">
        <w:rPr>
          <w:rFonts w:eastAsia="Calibri"/>
        </w:rPr>
        <w:t xml:space="preserve">a Commission order on the baseline </w:t>
      </w:r>
      <w:r w:rsidR="009216B8">
        <w:rPr>
          <w:rFonts w:eastAsia="Calibri"/>
        </w:rPr>
        <w:t>is</w:t>
      </w:r>
      <w:r w:rsidR="00003D9D">
        <w:rPr>
          <w:rFonts w:eastAsia="Calibri"/>
        </w:rPr>
        <w:t xml:space="preserve"> approved. </w:t>
      </w:r>
    </w:p>
    <w:p w14:paraId="18289F1C" w14:textId="675834C8" w:rsidR="009C314D" w:rsidRPr="00DB3CEC" w:rsidRDefault="006C2BDB" w:rsidP="0031122C">
      <w:pPr>
        <w:pStyle w:val="CROutline3"/>
        <w:ind w:left="1440" w:hanging="1440"/>
      </w:pPr>
      <w:bookmarkStart w:id="133" w:name="_Toc160015037"/>
      <w:r>
        <w:t xml:space="preserve">Rider </w:t>
      </w:r>
      <w:r w:rsidR="00ED14B7">
        <w:t>TEEEF</w:t>
      </w:r>
      <w:r w:rsidR="00995EF5">
        <w:t xml:space="preserve"> – TEMPORARY EMERGENCY ELECTRIC</w:t>
      </w:r>
      <w:r w:rsidR="00294B8F">
        <w:t xml:space="preserve"> ENERGY FACILITIES</w:t>
      </w:r>
      <w:bookmarkEnd w:id="133"/>
      <w:r>
        <w:t xml:space="preserve"> </w:t>
      </w:r>
    </w:p>
    <w:p w14:paraId="48B24ABA" w14:textId="60D3DB90" w:rsidR="009C314D" w:rsidRPr="009F70CD" w:rsidRDefault="009C314D" w:rsidP="009C314D">
      <w:pPr>
        <w:pStyle w:val="CRQuestion"/>
        <w:keepNext w:val="0"/>
        <w:keepLines w:val="0"/>
        <w:rPr>
          <w:b w:val="0"/>
          <w:caps w:val="0"/>
        </w:rPr>
      </w:pPr>
      <w:r>
        <w:t>q.</w:t>
      </w:r>
      <w:r>
        <w:tab/>
        <w:t>Does Centerpoint houston propose any changes to its teeef rider?</w:t>
      </w:r>
    </w:p>
    <w:p w14:paraId="7AE9A778" w14:textId="74E27E70" w:rsidR="009C314D" w:rsidRDefault="009C314D" w:rsidP="009C314D">
      <w:pPr>
        <w:pStyle w:val="CRAnswer"/>
        <w:rPr>
          <w:rFonts w:eastAsia="Calibri"/>
        </w:rPr>
      </w:pPr>
      <w:r>
        <w:rPr>
          <w:rFonts w:eastAsia="Calibri"/>
          <w:caps/>
        </w:rPr>
        <w:t>a.</w:t>
      </w:r>
      <w:r>
        <w:rPr>
          <w:rFonts w:eastAsia="Calibri"/>
          <w:caps/>
        </w:rPr>
        <w:tab/>
      </w:r>
      <w:r w:rsidR="0093049A" w:rsidRPr="00FC088F">
        <w:rPr>
          <w:rFonts w:eastAsia="Calibri"/>
        </w:rPr>
        <w:t>Y</w:t>
      </w:r>
      <w:r w:rsidR="0093049A">
        <w:rPr>
          <w:rFonts w:eastAsia="Calibri"/>
        </w:rPr>
        <w:t xml:space="preserve">es. </w:t>
      </w:r>
      <w:r w:rsidR="0093049A" w:rsidRPr="00FC088F">
        <w:rPr>
          <w:rFonts w:eastAsia="Calibri"/>
        </w:rPr>
        <w:t>T</w:t>
      </w:r>
      <w:r w:rsidR="0093049A" w:rsidRPr="0093049A">
        <w:rPr>
          <w:rFonts w:eastAsia="Calibri"/>
        </w:rPr>
        <w:t>he</w:t>
      </w:r>
      <w:r w:rsidR="0093049A">
        <w:rPr>
          <w:rFonts w:eastAsia="Calibri"/>
        </w:rPr>
        <w:t xml:space="preserve"> current Rider TEEEF</w:t>
      </w:r>
      <w:r w:rsidR="00A62E48">
        <w:rPr>
          <w:rFonts w:eastAsia="Calibri"/>
        </w:rPr>
        <w:t xml:space="preserve"> charges interim </w:t>
      </w:r>
      <w:r w:rsidR="0034472A">
        <w:rPr>
          <w:rFonts w:eastAsia="Calibri"/>
        </w:rPr>
        <w:t xml:space="preserve">rates </w:t>
      </w:r>
      <w:r w:rsidR="00553B75">
        <w:rPr>
          <w:rFonts w:eastAsia="Calibri"/>
        </w:rPr>
        <w:t>because of</w:t>
      </w:r>
      <w:r w:rsidR="0034472A">
        <w:rPr>
          <w:rFonts w:eastAsia="Calibri"/>
        </w:rPr>
        <w:t xml:space="preserve"> a settlement in Docket 54830</w:t>
      </w:r>
      <w:r w:rsidR="00553B75">
        <w:rPr>
          <w:rStyle w:val="FootnoteReference"/>
          <w:rFonts w:eastAsia="Calibri"/>
        </w:rPr>
        <w:footnoteReference w:id="12"/>
      </w:r>
      <w:r w:rsidR="0093049A">
        <w:rPr>
          <w:rFonts w:eastAsia="Calibri"/>
        </w:rPr>
        <w:t xml:space="preserve"> </w:t>
      </w:r>
      <w:r>
        <w:rPr>
          <w:rFonts w:eastAsia="Calibri"/>
        </w:rPr>
        <w:t xml:space="preserve">. </w:t>
      </w:r>
      <w:r w:rsidR="00553B75">
        <w:rPr>
          <w:rFonts w:eastAsia="Calibri"/>
        </w:rPr>
        <w:t xml:space="preserve">The Company will update </w:t>
      </w:r>
      <w:r w:rsidR="000A7054">
        <w:rPr>
          <w:rFonts w:eastAsia="Calibri"/>
        </w:rPr>
        <w:t>Rider TEEEF pursuant to the Final Order in that proceeding</w:t>
      </w:r>
      <w:r w:rsidR="001E4EC6">
        <w:rPr>
          <w:rFonts w:eastAsia="Calibri"/>
        </w:rPr>
        <w:t xml:space="preserve">, </w:t>
      </w:r>
      <w:r w:rsidR="00AF41F3">
        <w:rPr>
          <w:rFonts w:eastAsia="Calibri"/>
        </w:rPr>
        <w:t>a</w:t>
      </w:r>
      <w:r w:rsidR="00B95488">
        <w:rPr>
          <w:rFonts w:eastAsia="Calibri"/>
        </w:rPr>
        <w:t xml:space="preserve">nd </w:t>
      </w:r>
      <w:r w:rsidR="00763A9A">
        <w:rPr>
          <w:rFonts w:eastAsia="Calibri"/>
        </w:rPr>
        <w:t>possible</w:t>
      </w:r>
      <w:r w:rsidR="00B95488">
        <w:rPr>
          <w:rFonts w:eastAsia="Calibri"/>
        </w:rPr>
        <w:t xml:space="preserve"> </w:t>
      </w:r>
      <w:r w:rsidR="00AF41F3">
        <w:rPr>
          <w:rFonts w:eastAsia="Calibri"/>
        </w:rPr>
        <w:t>future</w:t>
      </w:r>
      <w:r w:rsidR="0028149A">
        <w:rPr>
          <w:rFonts w:eastAsia="Calibri"/>
        </w:rPr>
        <w:t xml:space="preserve"> Commission approved</w:t>
      </w:r>
      <w:r w:rsidR="00AF41F3">
        <w:rPr>
          <w:rFonts w:eastAsia="Calibri"/>
        </w:rPr>
        <w:t xml:space="preserve"> </w:t>
      </w:r>
      <w:r w:rsidR="00B95488">
        <w:rPr>
          <w:rFonts w:eastAsia="Calibri"/>
        </w:rPr>
        <w:t xml:space="preserve">Rider </w:t>
      </w:r>
      <w:r w:rsidR="00AF41F3">
        <w:rPr>
          <w:rFonts w:eastAsia="Calibri"/>
        </w:rPr>
        <w:t>TEEEF</w:t>
      </w:r>
      <w:r w:rsidR="00B95488">
        <w:rPr>
          <w:rFonts w:eastAsia="Calibri"/>
        </w:rPr>
        <w:t xml:space="preserve"> adjustments. </w:t>
      </w:r>
      <w:r w:rsidR="00B203CD">
        <w:rPr>
          <w:rFonts w:eastAsia="Calibri"/>
        </w:rPr>
        <w:t xml:space="preserve">I discuss </w:t>
      </w:r>
      <w:r w:rsidR="00FD2EB0">
        <w:rPr>
          <w:rFonts w:eastAsia="Calibri"/>
        </w:rPr>
        <w:t xml:space="preserve">temporary emergency electric energy </w:t>
      </w:r>
      <w:r w:rsidR="00B05F5E">
        <w:rPr>
          <w:rFonts w:eastAsia="Calibri"/>
        </w:rPr>
        <w:t>facilities (TEEEFs) in more detail later in my testimony.</w:t>
      </w:r>
    </w:p>
    <w:p w14:paraId="37BE3376" w14:textId="5E2AED7E" w:rsidR="009C314D" w:rsidRPr="00DB3CEC" w:rsidRDefault="008202A5" w:rsidP="00B775C0">
      <w:pPr>
        <w:pStyle w:val="CROutline3"/>
      </w:pPr>
      <w:bookmarkStart w:id="134" w:name="_Toc160015038"/>
      <w:r>
        <w:t>E</w:t>
      </w:r>
      <w:r w:rsidR="2B0F8AAA">
        <w:t>xpired Riders</w:t>
      </w:r>
      <w:bookmarkEnd w:id="134"/>
    </w:p>
    <w:p w14:paraId="5E47D0C7" w14:textId="224372B4" w:rsidR="003D4CA5" w:rsidRPr="009F70CD" w:rsidRDefault="003D4CA5" w:rsidP="003D4CA5">
      <w:pPr>
        <w:pStyle w:val="CRQuestion"/>
        <w:keepNext w:val="0"/>
        <w:keepLines w:val="0"/>
        <w:rPr>
          <w:b w:val="0"/>
          <w:caps w:val="0"/>
        </w:rPr>
      </w:pPr>
      <w:r>
        <w:t>q.</w:t>
      </w:r>
      <w:r>
        <w:tab/>
      </w:r>
      <w:r w:rsidR="00E36237">
        <w:t>Is CenterPoint Houston proposing to remove any other expired</w:t>
      </w:r>
      <w:r w:rsidR="007F6419">
        <w:t xml:space="preserve"> rate schedules from its tariff</w:t>
      </w:r>
      <w:r>
        <w:t>?</w:t>
      </w:r>
    </w:p>
    <w:p w14:paraId="042159F5" w14:textId="78EF9680" w:rsidR="003D4CA5" w:rsidRDefault="003D4CA5" w:rsidP="003D4CA5">
      <w:pPr>
        <w:pStyle w:val="CRAnswer"/>
        <w:rPr>
          <w:rFonts w:eastAsia="Calibri"/>
        </w:rPr>
      </w:pPr>
      <w:r>
        <w:rPr>
          <w:rFonts w:eastAsia="Calibri"/>
          <w:caps/>
        </w:rPr>
        <w:t>a.</w:t>
      </w:r>
      <w:r>
        <w:rPr>
          <w:rFonts w:eastAsia="Calibri"/>
          <w:caps/>
        </w:rPr>
        <w:tab/>
      </w:r>
      <w:r w:rsidR="007F6419">
        <w:rPr>
          <w:rFonts w:eastAsia="Calibri"/>
          <w:caps/>
        </w:rPr>
        <w:t>Y</w:t>
      </w:r>
      <w:r w:rsidR="007F6419">
        <w:rPr>
          <w:rFonts w:eastAsia="Calibri"/>
        </w:rPr>
        <w:t xml:space="preserve">es. </w:t>
      </w:r>
      <w:r w:rsidR="00033431">
        <w:rPr>
          <w:rFonts w:eastAsia="Calibri"/>
        </w:rPr>
        <w:t xml:space="preserve">CenterPoint Houston is proposing to remove both the </w:t>
      </w:r>
      <w:r w:rsidR="00177C2C">
        <w:t xml:space="preserve">RIDER REMAND – REMAND OF EECRF SURCHARGE and the </w:t>
      </w:r>
      <w:r w:rsidR="0018019A">
        <w:t>RIDER (CERP) – COVID-19 Electricity Relief Program from its tariff book. The</w:t>
      </w:r>
      <w:r w:rsidR="00674F4F">
        <w:t xml:space="preserve"> rates in these riders were set to </w:t>
      </w:r>
      <w:r w:rsidR="00674F4F">
        <w:lastRenderedPageBreak/>
        <w:t xml:space="preserve">zero in </w:t>
      </w:r>
      <w:r w:rsidR="00725659">
        <w:t>Docket No. 42359</w:t>
      </w:r>
      <w:r w:rsidR="004160E0">
        <w:rPr>
          <w:rStyle w:val="FootnoteReference"/>
        </w:rPr>
        <w:footnoteReference w:id="13"/>
      </w:r>
      <w:r w:rsidR="004160E0">
        <w:t xml:space="preserve"> on 10/15/2015 </w:t>
      </w:r>
      <w:r w:rsidR="00886FCC">
        <w:t xml:space="preserve">and </w:t>
      </w:r>
      <w:r w:rsidR="00886FCC">
        <w:rPr>
          <w:rFonts w:eastAsia="Calibri"/>
        </w:rPr>
        <w:t>Docket</w:t>
      </w:r>
      <w:r w:rsidR="00CA1F31">
        <w:rPr>
          <w:rFonts w:eastAsia="Calibri"/>
        </w:rPr>
        <w:t xml:space="preserve"> No.</w:t>
      </w:r>
      <w:r w:rsidR="00886FCC">
        <w:rPr>
          <w:rFonts w:eastAsia="Calibri"/>
        </w:rPr>
        <w:t xml:space="preserve"> 50713</w:t>
      </w:r>
      <w:r w:rsidR="00886FCC">
        <w:rPr>
          <w:rStyle w:val="FootnoteReference"/>
          <w:rFonts w:eastAsia="Calibri"/>
        </w:rPr>
        <w:footnoteReference w:id="14"/>
      </w:r>
      <w:r w:rsidR="00886FCC">
        <w:rPr>
          <w:rFonts w:eastAsia="Calibri"/>
        </w:rPr>
        <w:t xml:space="preserve"> on 3/30/2021, respectively. </w:t>
      </w:r>
    </w:p>
    <w:p w14:paraId="3BCBBC69" w14:textId="4AEEF1B7" w:rsidR="005E4D10" w:rsidRPr="009B6345" w:rsidRDefault="005E4D10" w:rsidP="352DC990">
      <w:pPr>
        <w:pStyle w:val="CROutline2"/>
        <w:rPr>
          <w:u w:val="single"/>
        </w:rPr>
      </w:pPr>
      <w:bookmarkStart w:id="135" w:name="_Toc160015039"/>
      <w:r w:rsidRPr="009B6345">
        <w:rPr>
          <w:u w:val="single"/>
        </w:rPr>
        <w:t>Transition Charges</w:t>
      </w:r>
      <w:bookmarkEnd w:id="135"/>
    </w:p>
    <w:p w14:paraId="1207EA9A" w14:textId="79ECCABD" w:rsidR="005E4D10" w:rsidRDefault="005E4D10" w:rsidP="005E4D10">
      <w:pPr>
        <w:pStyle w:val="CRQuestion"/>
      </w:pPr>
      <w:proofErr w:type="gramStart"/>
      <w:r>
        <w:t>Q.</w:t>
      </w:r>
      <w:proofErr w:type="gramEnd"/>
      <w:r w:rsidR="0031122C">
        <w:tab/>
      </w:r>
      <w:r>
        <w:t>PLEASE SUMMARIZE THE COMPANY’S PROPOSED CHANGES TO THE TRANSITION CHARGES IN ITS EXISTING TARIFF.</w:t>
      </w:r>
    </w:p>
    <w:p w14:paraId="54BFE358" w14:textId="38594D2D" w:rsidR="005E4D10" w:rsidRPr="003C32B9" w:rsidRDefault="005E4D10" w:rsidP="005E4D10">
      <w:pPr>
        <w:pStyle w:val="CRAnswer"/>
      </w:pPr>
      <w:r>
        <w:t>A.</w:t>
      </w:r>
      <w:r w:rsidR="0031122C">
        <w:tab/>
      </w:r>
      <w:r w:rsidRPr="00E2533F">
        <w:t xml:space="preserve">The Company is proposing to remove two retired Transition Charge </w:t>
      </w:r>
      <w:r>
        <w:t>t</w:t>
      </w:r>
      <w:r w:rsidRPr="00E2533F">
        <w:t xml:space="preserve">ariffs that are in its Retail Tariff and remove Rider TC5 from the final version of the Retail Tariff at the conclusion of this proceeding.   </w:t>
      </w:r>
    </w:p>
    <w:p w14:paraId="60819928" w14:textId="77777777" w:rsidR="005E4D10" w:rsidRPr="009F70CD" w:rsidRDefault="005E4D10" w:rsidP="005E4D10">
      <w:pPr>
        <w:spacing w:line="480" w:lineRule="auto"/>
        <w:ind w:left="720" w:hanging="720"/>
        <w:jc w:val="both"/>
        <w:rPr>
          <w:b/>
          <w:szCs w:val="24"/>
        </w:rPr>
      </w:pPr>
      <w:r w:rsidRPr="009F70CD">
        <w:rPr>
          <w:b/>
          <w:szCs w:val="24"/>
        </w:rPr>
        <w:t>Q.</w:t>
      </w:r>
      <w:r w:rsidRPr="009F70CD">
        <w:rPr>
          <w:b/>
          <w:szCs w:val="24"/>
        </w:rPr>
        <w:tab/>
        <w:t>IS CENTERPOINT HOUSTON PROPOSING ANY CHANGES TO THE TRANSITION CHARGES RATE SCHEDULES?</w:t>
      </w:r>
    </w:p>
    <w:p w14:paraId="66DD8CD7" w14:textId="77777777" w:rsidR="005E4D10" w:rsidRPr="00630C24" w:rsidRDefault="005E4D10" w:rsidP="005E4D10">
      <w:pPr>
        <w:spacing w:line="480" w:lineRule="auto"/>
        <w:ind w:left="720" w:hanging="720"/>
        <w:jc w:val="both"/>
        <w:rPr>
          <w:szCs w:val="24"/>
        </w:rPr>
      </w:pPr>
      <w:r w:rsidRPr="009F70CD">
        <w:rPr>
          <w:szCs w:val="24"/>
        </w:rPr>
        <w:t>A.</w:t>
      </w:r>
      <w:r w:rsidRPr="009F70CD">
        <w:rPr>
          <w:b/>
          <w:szCs w:val="24"/>
        </w:rPr>
        <w:tab/>
      </w:r>
      <w:r w:rsidRPr="00630C24">
        <w:rPr>
          <w:szCs w:val="24"/>
        </w:rPr>
        <w:t>Yes.  The Company currently has three transition charge schedules in its Retail Tariff: Schedules TC2, TC3, and TC5. Riders TC2 and TC3 have a rate set to zero for all rate classes.  The Company is proposing to remove Schedules TC2 &amp; TC3 from the Retail Tariff pursuant to the final orders issued in Docket No. </w:t>
      </w:r>
      <w:r w:rsidRPr="00FA3356">
        <w:rPr>
          <w:szCs w:val="24"/>
        </w:rPr>
        <w:t>49676</w:t>
      </w:r>
      <w:r w:rsidRPr="00630C24">
        <w:rPr>
          <w:szCs w:val="24"/>
          <w:vertAlign w:val="superscript"/>
        </w:rPr>
        <w:footnoteReference w:id="15"/>
      </w:r>
      <w:r w:rsidRPr="00630C24">
        <w:rPr>
          <w:szCs w:val="24"/>
        </w:rPr>
        <w:t xml:space="preserve"> and Docket No.</w:t>
      </w:r>
      <w:r w:rsidRPr="00FA3356">
        <w:t xml:space="preserve"> </w:t>
      </w:r>
      <w:r w:rsidRPr="00FA3356">
        <w:rPr>
          <w:szCs w:val="24"/>
        </w:rPr>
        <w:t>50123</w:t>
      </w:r>
      <w:r w:rsidRPr="00FA3356">
        <w:rPr>
          <w:szCs w:val="24"/>
          <w:vertAlign w:val="superscript"/>
        </w:rPr>
        <w:t>6</w:t>
      </w:r>
      <w:r w:rsidRPr="00630C24">
        <w:rPr>
          <w:szCs w:val="24"/>
        </w:rPr>
        <w:t xml:space="preserve">. In Docket No. 51567, the Commission approved the amount to be refunded to retail electric providers in the CenterPoint Houston territory, and the refund for TC2 and TC3 was issued. The Company has no other obligations </w:t>
      </w:r>
      <w:r w:rsidRPr="00630C24">
        <w:rPr>
          <w:szCs w:val="24"/>
        </w:rPr>
        <w:lastRenderedPageBreak/>
        <w:t>under these schedules.</w:t>
      </w:r>
    </w:p>
    <w:p w14:paraId="5C70F0DE" w14:textId="77777777" w:rsidR="005E4D10" w:rsidRDefault="005E4D10" w:rsidP="005E4D10">
      <w:pPr>
        <w:tabs>
          <w:tab w:val="left" w:pos="720"/>
        </w:tabs>
        <w:spacing w:line="480" w:lineRule="auto"/>
        <w:ind w:left="720" w:hanging="720"/>
        <w:jc w:val="both"/>
        <w:rPr>
          <w:rFonts w:eastAsia="Calibri"/>
          <w:szCs w:val="24"/>
        </w:rPr>
      </w:pPr>
      <w:r w:rsidRPr="00630C24">
        <w:rPr>
          <w:rFonts w:eastAsia="Calibri"/>
          <w:szCs w:val="24"/>
        </w:rPr>
        <w:tab/>
      </w:r>
      <w:r w:rsidRPr="00630C24">
        <w:rPr>
          <w:rFonts w:eastAsia="Calibri"/>
          <w:szCs w:val="24"/>
        </w:rPr>
        <w:tab/>
        <w:t>Schedule TC5 was approved in Docket No. 39809</w:t>
      </w:r>
      <w:r w:rsidRPr="00630C24">
        <w:rPr>
          <w:rFonts w:eastAsia="Calibri"/>
          <w:szCs w:val="24"/>
          <w:vertAlign w:val="superscript"/>
        </w:rPr>
        <w:footnoteReference w:id="16"/>
      </w:r>
      <w:r w:rsidRPr="00630C24">
        <w:rPr>
          <w:rFonts w:eastAsia="Calibri"/>
          <w:szCs w:val="24"/>
        </w:rPr>
        <w:t xml:space="preserve"> and last updated in Docket No. 55839</w:t>
      </w:r>
      <w:r w:rsidRPr="00630C24">
        <w:rPr>
          <w:rFonts w:eastAsia="Calibri"/>
          <w:szCs w:val="24"/>
          <w:vertAlign w:val="superscript"/>
        </w:rPr>
        <w:footnoteReference w:id="17"/>
      </w:r>
      <w:r w:rsidRPr="00630C24">
        <w:rPr>
          <w:rFonts w:eastAsia="Calibri"/>
          <w:szCs w:val="24"/>
        </w:rPr>
        <w:t xml:space="preserve"> with an effective date of December 15, 2023.  These schedules have procedures for updates that are defined in the respective financing orders and are not subject to changes in this proceeding.</w:t>
      </w:r>
    </w:p>
    <w:p w14:paraId="73D5498A" w14:textId="77777777" w:rsidR="005E4D10" w:rsidRPr="009F70CD" w:rsidRDefault="005E4D10" w:rsidP="004035CD">
      <w:pPr>
        <w:tabs>
          <w:tab w:val="left" w:pos="720"/>
        </w:tabs>
        <w:spacing w:line="480" w:lineRule="auto"/>
        <w:ind w:left="720" w:firstLine="720"/>
        <w:jc w:val="both"/>
        <w:rPr>
          <w:rFonts w:eastAsia="Calibri"/>
          <w:b/>
        </w:rPr>
      </w:pPr>
      <w:r w:rsidRPr="0C361FE6">
        <w:rPr>
          <w:rFonts w:eastAsia="Calibri"/>
        </w:rPr>
        <w:t xml:space="preserve">The Company anticipates Rider TC5 will be retired during this proceeding and request that if the bond is retired before the clean copy off the Retail Tariff is filed for review in this proceeding that the Company be allowed to remove Rider TC5 from its Retail Tariff. The Company plans to issue the refund, if any, through the existing TC Refund Rider in the Retail Tariff in a future proceeding. </w:t>
      </w:r>
    </w:p>
    <w:p w14:paraId="52C94EB2" w14:textId="759A087C" w:rsidR="008667CB" w:rsidRPr="009B6345" w:rsidRDefault="008667CB" w:rsidP="352DC990">
      <w:pPr>
        <w:pStyle w:val="CROutline2"/>
        <w:rPr>
          <w:rFonts w:eastAsia="Calibri"/>
          <w:u w:val="single"/>
        </w:rPr>
      </w:pPr>
      <w:bookmarkStart w:id="136" w:name="_Toc160015040"/>
      <w:r w:rsidRPr="009B6345">
        <w:rPr>
          <w:u w:val="single"/>
        </w:rPr>
        <w:t>D</w:t>
      </w:r>
      <w:r w:rsidR="33A7FCE7" w:rsidRPr="009B6345">
        <w:rPr>
          <w:u w:val="single"/>
        </w:rPr>
        <w:t>iscretionary Charges</w:t>
      </w:r>
      <w:bookmarkEnd w:id="136"/>
    </w:p>
    <w:p w14:paraId="4291221A" w14:textId="750FFA76" w:rsidR="009F70CD" w:rsidRPr="009F70CD" w:rsidRDefault="00A52A13" w:rsidP="00630C24">
      <w:pPr>
        <w:pStyle w:val="CRQuestion"/>
        <w:rPr>
          <w:b w:val="0"/>
          <w:caps w:val="0"/>
        </w:rPr>
      </w:pPr>
      <w:r>
        <w:t xml:space="preserve">Q. </w:t>
      </w:r>
      <w:r w:rsidR="008667CB">
        <w:tab/>
      </w:r>
      <w:r w:rsidR="009F70CD" w:rsidRPr="009F70CD">
        <w:rPr>
          <w:b w:val="0"/>
          <w:caps w:val="0"/>
        </w:rPr>
        <w:t>ARE ANY CHANGES PROPOSED TO THE DESCRIPTIONS IN THE DISCRETIONARY CHARGES SECTIONS OF CHAPTER SIX OF THE TARIFF RELATING TO UNIFORM DISCRETIONARY CHARGES?</w:t>
      </w:r>
    </w:p>
    <w:p w14:paraId="54D6220D" w14:textId="0F5524E3" w:rsidR="009F70CD" w:rsidRPr="009F70CD" w:rsidRDefault="4234B8EE" w:rsidP="009F70CD">
      <w:pPr>
        <w:tabs>
          <w:tab w:val="left" w:pos="720"/>
        </w:tabs>
        <w:spacing w:line="480" w:lineRule="auto"/>
        <w:ind w:left="720" w:hanging="720"/>
        <w:jc w:val="both"/>
        <w:rPr>
          <w:rFonts w:eastAsia="Calibri"/>
          <w:szCs w:val="24"/>
        </w:rPr>
      </w:pPr>
      <w:r w:rsidRPr="009F70CD">
        <w:rPr>
          <w:rFonts w:eastAsia="Calibri"/>
          <w:szCs w:val="24"/>
        </w:rPr>
        <w:t>A.</w:t>
      </w:r>
      <w:r w:rsidR="009F70CD" w:rsidRPr="009F70CD">
        <w:rPr>
          <w:rFonts w:eastAsia="Calibri"/>
          <w:szCs w:val="24"/>
        </w:rPr>
        <w:tab/>
      </w:r>
      <w:r w:rsidRPr="009F70CD">
        <w:rPr>
          <w:rFonts w:eastAsia="Calibri"/>
          <w:szCs w:val="24"/>
        </w:rPr>
        <w:t>No.  In Project No. 41121,</w:t>
      </w:r>
      <w:r w:rsidR="009F70CD" w:rsidRPr="009F70CD">
        <w:rPr>
          <w:rFonts w:eastAsia="Calibri"/>
          <w:szCs w:val="24"/>
          <w:vertAlign w:val="superscript"/>
        </w:rPr>
        <w:footnoteReference w:id="18"/>
      </w:r>
      <w:r w:rsidRPr="009F70CD">
        <w:rPr>
          <w:rFonts w:eastAsia="Calibri"/>
          <w:szCs w:val="24"/>
        </w:rPr>
        <w:t xml:space="preserve"> the Commission adopted comprehensive modifications to its pro forma retail tariff, including changes related to Discretionary Services and the timeliness with performing them.  Pursuant to the Commission’s order in that proceeding, CenterPoint Houston filed a compliance tariff in Tariff Control </w:t>
      </w:r>
      <w:r w:rsidRPr="009F70CD">
        <w:rPr>
          <w:rFonts w:eastAsia="Calibri"/>
          <w:szCs w:val="24"/>
        </w:rPr>
        <w:lastRenderedPageBreak/>
        <w:t>No. 42732</w:t>
      </w:r>
      <w:r w:rsidR="009F70CD" w:rsidRPr="009F70CD">
        <w:rPr>
          <w:rFonts w:eastAsia="Calibri"/>
          <w:szCs w:val="24"/>
          <w:vertAlign w:val="superscript"/>
        </w:rPr>
        <w:footnoteReference w:id="19"/>
      </w:r>
      <w:r w:rsidRPr="009F70CD">
        <w:rPr>
          <w:rFonts w:eastAsia="Calibri"/>
          <w:szCs w:val="24"/>
        </w:rPr>
        <w:t xml:space="preserve"> with revisions to the Retail Tariff to comply with the changes to 16 TAC § 25.214.  A summary of all discretionary charges is provided in my Exhibit </w:t>
      </w:r>
      <w:r w:rsidR="00474E7B" w:rsidRPr="00B775C0">
        <w:rPr>
          <w:rFonts w:eastAsia="Calibri"/>
          <w:szCs w:val="24"/>
        </w:rPr>
        <w:t>JRD</w:t>
      </w:r>
      <w:r w:rsidRPr="00B775C0">
        <w:rPr>
          <w:rFonts w:eastAsia="Calibri"/>
          <w:szCs w:val="24"/>
        </w:rPr>
        <w:t>-6</w:t>
      </w:r>
      <w:r w:rsidRPr="009F70CD">
        <w:rPr>
          <w:rFonts w:eastAsia="Calibri"/>
          <w:szCs w:val="24"/>
        </w:rPr>
        <w:t>.</w:t>
      </w:r>
    </w:p>
    <w:p w14:paraId="35E52810" w14:textId="77777777" w:rsidR="009F70CD" w:rsidRPr="009F70CD" w:rsidRDefault="009F70CD" w:rsidP="009F70CD">
      <w:pPr>
        <w:keepLines/>
        <w:tabs>
          <w:tab w:val="left" w:pos="720"/>
        </w:tabs>
        <w:spacing w:line="480" w:lineRule="auto"/>
        <w:ind w:left="720" w:hanging="720"/>
        <w:jc w:val="both"/>
        <w:rPr>
          <w:rFonts w:ascii="Times New Roman Bold" w:eastAsia="Calibri" w:hAnsi="Times New Roman Bold"/>
          <w:b/>
          <w:caps/>
          <w:szCs w:val="24"/>
        </w:rPr>
      </w:pPr>
      <w:r w:rsidRPr="009F70CD">
        <w:rPr>
          <w:rFonts w:ascii="Times New Roman Bold" w:eastAsia="Calibri" w:hAnsi="Times New Roman Bold"/>
          <w:b/>
          <w:caps/>
          <w:szCs w:val="24"/>
        </w:rPr>
        <w:t>Q.</w:t>
      </w:r>
      <w:r w:rsidRPr="009F70CD">
        <w:rPr>
          <w:rFonts w:ascii="Times New Roman Bold" w:eastAsia="Calibri" w:hAnsi="Times New Roman Bold"/>
          <w:b/>
          <w:caps/>
          <w:szCs w:val="24"/>
        </w:rPr>
        <w:tab/>
        <w:t>IS CENTERPOINT HOUSTON PROPOSING TO UPDATE its DISCRETIONARY CHARGES IN THE RETAIL TARIFF?</w:t>
      </w:r>
    </w:p>
    <w:p w14:paraId="333EB166" w14:textId="24E98E13" w:rsidR="009F70CD" w:rsidRPr="009F70CD" w:rsidRDefault="009F70CD" w:rsidP="009F70CD">
      <w:pPr>
        <w:tabs>
          <w:tab w:val="left" w:pos="720"/>
        </w:tabs>
        <w:spacing w:line="480" w:lineRule="auto"/>
        <w:ind w:left="720" w:hanging="720"/>
        <w:jc w:val="both"/>
        <w:rPr>
          <w:rFonts w:eastAsia="Calibri"/>
          <w:szCs w:val="24"/>
        </w:rPr>
      </w:pPr>
      <w:r w:rsidRPr="009F70CD">
        <w:rPr>
          <w:rFonts w:eastAsia="Calibri"/>
          <w:szCs w:val="24"/>
        </w:rPr>
        <w:t>A.</w:t>
      </w:r>
      <w:r w:rsidRPr="009F70CD">
        <w:rPr>
          <w:rFonts w:eastAsia="Calibri"/>
          <w:b/>
          <w:szCs w:val="24"/>
        </w:rPr>
        <w:tab/>
      </w:r>
      <w:r w:rsidRPr="009F70CD">
        <w:rPr>
          <w:rFonts w:eastAsia="Calibri"/>
          <w:szCs w:val="24"/>
        </w:rPr>
        <w:t>Yes. The Company</w:t>
      </w:r>
      <w:r w:rsidRPr="009F70CD">
        <w:rPr>
          <w:rFonts w:eastAsia="Calibri"/>
          <w:b/>
          <w:szCs w:val="24"/>
        </w:rPr>
        <w:t xml:space="preserve"> </w:t>
      </w:r>
      <w:r w:rsidRPr="009F70CD">
        <w:rPr>
          <w:rFonts w:eastAsia="Calibri"/>
          <w:szCs w:val="24"/>
        </w:rPr>
        <w:t xml:space="preserve">proposes to update the charges for certain Discretionary Services to reflect the current cost of providing that service. </w:t>
      </w:r>
    </w:p>
    <w:p w14:paraId="072869C1" w14:textId="77777777" w:rsidR="009F70CD" w:rsidRPr="009F70CD" w:rsidRDefault="009F70CD" w:rsidP="009F70CD">
      <w:pPr>
        <w:keepNext/>
        <w:keepLines/>
        <w:tabs>
          <w:tab w:val="left" w:pos="720"/>
        </w:tabs>
        <w:spacing w:line="480" w:lineRule="auto"/>
        <w:ind w:left="720" w:hanging="720"/>
        <w:jc w:val="both"/>
        <w:rPr>
          <w:rFonts w:ascii="Times New Roman Bold" w:eastAsia="Calibri" w:hAnsi="Times New Roman Bold"/>
          <w:b/>
          <w:caps/>
          <w:szCs w:val="24"/>
        </w:rPr>
      </w:pPr>
      <w:proofErr w:type="gramStart"/>
      <w:r w:rsidRPr="009F70CD">
        <w:rPr>
          <w:rFonts w:ascii="Times New Roman Bold" w:eastAsia="Calibri" w:hAnsi="Times New Roman Bold"/>
          <w:b/>
          <w:caps/>
          <w:szCs w:val="24"/>
        </w:rPr>
        <w:t>Q.</w:t>
      </w:r>
      <w:proofErr w:type="gramEnd"/>
      <w:r w:rsidRPr="009F70CD">
        <w:rPr>
          <w:rFonts w:ascii="Times New Roman Bold" w:eastAsia="Calibri" w:hAnsi="Times New Roman Bold"/>
          <w:b/>
          <w:caps/>
          <w:szCs w:val="24"/>
        </w:rPr>
        <w:tab/>
        <w:t>PLEASE DESCRIBE THE METHODOLOGY USED BY CENTERPOINT HOUSTON TO DETERMINE THE PROPOSED CHARGES FOR DISCRETIONARY SERVICES.</w:t>
      </w:r>
    </w:p>
    <w:p w14:paraId="346DC078" w14:textId="408EF29F" w:rsidR="009F70CD" w:rsidRPr="009F70CD" w:rsidRDefault="4234B8EE" w:rsidP="009F70CD">
      <w:pPr>
        <w:tabs>
          <w:tab w:val="left" w:pos="720"/>
        </w:tabs>
        <w:spacing w:line="480" w:lineRule="auto"/>
        <w:ind w:left="720" w:hanging="720"/>
        <w:jc w:val="both"/>
        <w:rPr>
          <w:rFonts w:eastAsia="Calibri"/>
          <w:szCs w:val="24"/>
        </w:rPr>
      </w:pPr>
      <w:r w:rsidRPr="009F70CD">
        <w:rPr>
          <w:rFonts w:eastAsia="Calibri"/>
          <w:szCs w:val="24"/>
        </w:rPr>
        <w:t>A.</w:t>
      </w:r>
      <w:r w:rsidR="009F70CD" w:rsidRPr="009F70CD">
        <w:rPr>
          <w:rFonts w:eastAsia="Calibri"/>
          <w:b/>
          <w:szCs w:val="24"/>
        </w:rPr>
        <w:tab/>
      </w:r>
      <w:r w:rsidRPr="009F70CD">
        <w:rPr>
          <w:rFonts w:eastAsia="Calibri"/>
          <w:szCs w:val="24"/>
        </w:rPr>
        <w:t>For each discretionary service, the Company analyzed the various tasks associated with providing that service, such as specific labor skills, material needed, and time to perform the service.  The specific type of labor assigned to each task was based on the required skills to perform each activity.  The type of labor assigned to each task depended on whether the task called for craft labor or non-craft labor, or if the Company normally uses contract labor.</w:t>
      </w:r>
      <w:r w:rsidR="009F70CD" w:rsidRPr="009F70CD">
        <w:rPr>
          <w:rFonts w:eastAsia="Calibri"/>
          <w:szCs w:val="24"/>
          <w:vertAlign w:val="superscript"/>
        </w:rPr>
        <w:footnoteReference w:id="20"/>
      </w:r>
      <w:r w:rsidRPr="009F70CD">
        <w:rPr>
          <w:rFonts w:eastAsia="Calibri"/>
          <w:szCs w:val="24"/>
        </w:rPr>
        <w:t xml:space="preserve">  Where craft labor was required to perform a task, the straight time hourly labor rate for Transmission &amp; Distribution craft service personnel was assigned.  For more basic tasks requiring non-craft skills, the straight time hourly rate for a Field Service Representative (“FSR”) was </w:t>
      </w:r>
      <w:r w:rsidRPr="009F70CD">
        <w:rPr>
          <w:rFonts w:eastAsia="Calibri"/>
          <w:szCs w:val="24"/>
        </w:rPr>
        <w:lastRenderedPageBreak/>
        <w:t xml:space="preserve">assigned.  The hourly rates for </w:t>
      </w:r>
      <w:proofErr w:type="gramStart"/>
      <w:r w:rsidRPr="009F70CD">
        <w:rPr>
          <w:rFonts w:eastAsia="Calibri"/>
          <w:szCs w:val="24"/>
        </w:rPr>
        <w:t>both of these</w:t>
      </w:r>
      <w:proofErr w:type="gramEnd"/>
      <w:r w:rsidRPr="009F70CD">
        <w:rPr>
          <w:rFonts w:eastAsia="Calibri"/>
          <w:szCs w:val="24"/>
        </w:rPr>
        <w:t xml:space="preserve"> labor categories include the cost associated with employee benefits, which is approximately </w:t>
      </w:r>
      <w:r w:rsidR="00F75F8C" w:rsidRPr="00F75F8C">
        <w:rPr>
          <w:rFonts w:eastAsia="Calibri"/>
          <w:szCs w:val="24"/>
        </w:rPr>
        <w:t>32.419</w:t>
      </w:r>
      <w:r w:rsidRPr="009F70CD">
        <w:rPr>
          <w:rFonts w:eastAsia="Calibri"/>
          <w:szCs w:val="24"/>
        </w:rPr>
        <w:t xml:space="preserve">% of the labor rate.  The hourly labor rates were based on each specific type of labor’s hourly rate for 2018.  For tasks that required the service to be performed either on a priority basis, weekend, or holiday, the associated time-and-a-half or holiday rate was used. The labor costs associated with central dispatching was also included at </w:t>
      </w:r>
      <w:r w:rsidRPr="00B775C0">
        <w:rPr>
          <w:rFonts w:eastAsia="Calibri"/>
          <w:szCs w:val="24"/>
        </w:rPr>
        <w:t>$0.</w:t>
      </w:r>
      <w:r w:rsidR="00F75F8C" w:rsidRPr="00B775C0">
        <w:rPr>
          <w:rFonts w:eastAsia="Calibri"/>
          <w:szCs w:val="24"/>
        </w:rPr>
        <w:t>92</w:t>
      </w:r>
      <w:r w:rsidRPr="00B775C0">
        <w:rPr>
          <w:rFonts w:eastAsia="Calibri"/>
          <w:szCs w:val="24"/>
        </w:rPr>
        <w:t xml:space="preserve"> per order</w:t>
      </w:r>
      <w:r w:rsidRPr="009F70CD">
        <w:rPr>
          <w:rFonts w:eastAsia="Calibri"/>
          <w:szCs w:val="24"/>
        </w:rPr>
        <w:t>.</w:t>
      </w:r>
    </w:p>
    <w:p w14:paraId="717D8DA3" w14:textId="77777777" w:rsidR="009F70CD" w:rsidRPr="009F70CD" w:rsidRDefault="009F70CD" w:rsidP="009F70CD">
      <w:pPr>
        <w:spacing w:line="480" w:lineRule="auto"/>
        <w:ind w:left="720" w:firstLine="720"/>
        <w:jc w:val="both"/>
        <w:rPr>
          <w:b/>
          <w:szCs w:val="24"/>
        </w:rPr>
      </w:pPr>
      <w:r w:rsidRPr="009F70CD">
        <w:rPr>
          <w:szCs w:val="24"/>
        </w:rPr>
        <w:t xml:space="preserve">Each cost category was stated on an hourly basis or a per-order basis (as appropriate) for consistency and ease of calculation.  To calculate transportation costs on an hourly basis, the annual cost associated with the type of truck used by the service crew was divided by the annual service hours </w:t>
      </w:r>
      <w:r w:rsidRPr="009F70CD">
        <w:t>of 2,080.</w:t>
      </w:r>
      <w:r w:rsidRPr="009F70CD">
        <w:rPr>
          <w:szCs w:val="24"/>
        </w:rPr>
        <w:t xml:space="preserve">  If any material or supplies are required for the service, the associated material cost including materials management and warehousing was included.  For each service, the time to perform the service was developed based on actual service times presently being experienced in the field or adjusted for constrained time limits required by market rules.  Finally, the hourly labor and transportation costs were multiplied by the number of hours it takes to perform each task.  All costs were totaled to develop the proposed charge.  The details and assumptions used to develop each service charge are provided in the IV-J-2 Schedules.</w:t>
      </w:r>
    </w:p>
    <w:p w14:paraId="78AFA271" w14:textId="66268453" w:rsidR="009F70CD" w:rsidRPr="009F70CD" w:rsidRDefault="009F70CD" w:rsidP="009F70CD">
      <w:pPr>
        <w:keepNext/>
        <w:keepLines/>
        <w:tabs>
          <w:tab w:val="left" w:pos="720"/>
        </w:tabs>
        <w:spacing w:line="480" w:lineRule="auto"/>
        <w:ind w:left="720" w:hanging="720"/>
        <w:jc w:val="both"/>
        <w:rPr>
          <w:rFonts w:ascii="Times New Roman Bold" w:eastAsia="Calibri" w:hAnsi="Times New Roman Bold"/>
          <w:b/>
          <w:caps/>
          <w:szCs w:val="24"/>
        </w:rPr>
      </w:pPr>
      <w:r w:rsidRPr="009F70CD">
        <w:rPr>
          <w:rFonts w:ascii="Times New Roman Bold" w:eastAsia="Calibri" w:hAnsi="Times New Roman Bold"/>
          <w:b/>
          <w:caps/>
          <w:szCs w:val="24"/>
        </w:rPr>
        <w:t>q.</w:t>
      </w:r>
      <w:r w:rsidRPr="009F70CD">
        <w:rPr>
          <w:rFonts w:ascii="Times New Roman Bold" w:eastAsia="Calibri" w:hAnsi="Times New Roman Bold"/>
          <w:b/>
          <w:caps/>
          <w:szCs w:val="24"/>
        </w:rPr>
        <w:tab/>
        <w:t xml:space="preserve">is this methodology consistent with the methodology approved in docket no. </w:t>
      </w:r>
      <w:r w:rsidR="001C572C">
        <w:rPr>
          <w:rFonts w:ascii="Times New Roman Bold" w:eastAsia="Calibri" w:hAnsi="Times New Roman Bold"/>
          <w:b/>
          <w:caps/>
          <w:szCs w:val="24"/>
        </w:rPr>
        <w:t>49421</w:t>
      </w:r>
      <w:r w:rsidRPr="009F70CD">
        <w:rPr>
          <w:rFonts w:ascii="Times New Roman Bold" w:eastAsia="Calibri" w:hAnsi="Times New Roman Bold"/>
          <w:b/>
          <w:caps/>
          <w:szCs w:val="24"/>
        </w:rPr>
        <w:t>?</w:t>
      </w:r>
    </w:p>
    <w:p w14:paraId="04F7CF8D" w14:textId="382F88AD" w:rsidR="009F70CD" w:rsidRPr="009F70CD" w:rsidRDefault="4234B8EE" w:rsidP="009F70CD">
      <w:pPr>
        <w:tabs>
          <w:tab w:val="left" w:pos="720"/>
        </w:tabs>
        <w:spacing w:line="480" w:lineRule="auto"/>
        <w:ind w:left="720" w:hanging="720"/>
        <w:jc w:val="both"/>
        <w:rPr>
          <w:rFonts w:eastAsia="Calibri"/>
          <w:szCs w:val="24"/>
        </w:rPr>
      </w:pPr>
      <w:r w:rsidRPr="009F70CD">
        <w:rPr>
          <w:rFonts w:eastAsia="Calibri"/>
          <w:szCs w:val="24"/>
        </w:rPr>
        <w:t>A.</w:t>
      </w:r>
      <w:r w:rsidR="009F70CD" w:rsidRPr="009F70CD">
        <w:rPr>
          <w:rFonts w:eastAsia="Calibri"/>
          <w:szCs w:val="24"/>
        </w:rPr>
        <w:tab/>
      </w:r>
      <w:r w:rsidRPr="009F70CD">
        <w:rPr>
          <w:rFonts w:eastAsia="Calibri"/>
          <w:szCs w:val="24"/>
        </w:rPr>
        <w:t>Yes. The methodology is consistent with the methodology approved in Docket No.</w:t>
      </w:r>
      <w:r w:rsidR="00D83E69">
        <w:rPr>
          <w:rFonts w:eastAsia="Calibri"/>
          <w:szCs w:val="24"/>
        </w:rPr>
        <w:t xml:space="preserve"> </w:t>
      </w:r>
      <w:r w:rsidR="0A3CF1AA">
        <w:rPr>
          <w:rFonts w:eastAsia="Calibri"/>
          <w:szCs w:val="24"/>
        </w:rPr>
        <w:lastRenderedPageBreak/>
        <w:t>49421</w:t>
      </w:r>
      <w:r w:rsidRPr="009F70CD">
        <w:rPr>
          <w:rFonts w:eastAsia="Calibri"/>
          <w:szCs w:val="24"/>
        </w:rPr>
        <w:t>.</w:t>
      </w:r>
      <w:r w:rsidR="009F70CD" w:rsidRPr="009F70CD">
        <w:rPr>
          <w:rFonts w:eastAsia="Calibri"/>
          <w:szCs w:val="24"/>
          <w:vertAlign w:val="superscript"/>
        </w:rPr>
        <w:footnoteReference w:id="21"/>
      </w:r>
    </w:p>
    <w:p w14:paraId="31E2097F" w14:textId="77777777" w:rsidR="009F70CD" w:rsidRPr="009F70CD" w:rsidRDefault="009F70CD" w:rsidP="009F70CD">
      <w:pPr>
        <w:keepNext/>
        <w:keepLines/>
        <w:tabs>
          <w:tab w:val="left" w:pos="720"/>
        </w:tabs>
        <w:spacing w:line="480" w:lineRule="auto"/>
        <w:ind w:left="720" w:hanging="720"/>
        <w:jc w:val="both"/>
        <w:rPr>
          <w:rFonts w:ascii="Times New Roman Bold" w:eastAsia="Calibri" w:hAnsi="Times New Roman Bold"/>
          <w:b/>
          <w:caps/>
          <w:szCs w:val="24"/>
        </w:rPr>
      </w:pPr>
      <w:r w:rsidRPr="009F70CD">
        <w:rPr>
          <w:rFonts w:ascii="Times New Roman Bold" w:eastAsia="Calibri" w:hAnsi="Times New Roman Bold"/>
          <w:b/>
          <w:caps/>
          <w:szCs w:val="24"/>
        </w:rPr>
        <w:t>Q.</w:t>
      </w:r>
      <w:r w:rsidRPr="009F70CD">
        <w:rPr>
          <w:rFonts w:ascii="Times New Roman Bold" w:eastAsia="Calibri" w:hAnsi="Times New Roman Bold"/>
          <w:b/>
          <w:caps/>
          <w:szCs w:val="24"/>
        </w:rPr>
        <w:tab/>
        <w:t>IS CENTERPOINT HOUSTON PROPOSING TO add any new DISCRETIONARY CHARGES IN THE RETAIL TARIFF?</w:t>
      </w:r>
    </w:p>
    <w:p w14:paraId="47932C98" w14:textId="60BA7081" w:rsidR="009F70CD" w:rsidRPr="009F70CD" w:rsidRDefault="009F70CD" w:rsidP="009F70CD">
      <w:pPr>
        <w:tabs>
          <w:tab w:val="left" w:pos="720"/>
        </w:tabs>
        <w:spacing w:line="480" w:lineRule="auto"/>
        <w:ind w:left="720" w:hanging="720"/>
        <w:jc w:val="both"/>
        <w:rPr>
          <w:rFonts w:eastAsia="Calibri"/>
          <w:szCs w:val="24"/>
        </w:rPr>
      </w:pPr>
      <w:r w:rsidRPr="009F70CD">
        <w:rPr>
          <w:rFonts w:eastAsia="Calibri"/>
          <w:szCs w:val="24"/>
        </w:rPr>
        <w:t>A.</w:t>
      </w:r>
      <w:r w:rsidRPr="009F70CD">
        <w:rPr>
          <w:rFonts w:eastAsia="Calibri"/>
          <w:szCs w:val="24"/>
        </w:rPr>
        <w:tab/>
      </w:r>
      <w:r w:rsidR="004C7069">
        <w:rPr>
          <w:rFonts w:eastAsia="Calibri"/>
          <w:szCs w:val="24"/>
        </w:rPr>
        <w:t>No</w:t>
      </w:r>
    </w:p>
    <w:p w14:paraId="5F1B1C4E" w14:textId="66B4645B" w:rsidR="009F70CD" w:rsidRPr="009F70CD" w:rsidRDefault="009F70CD" w:rsidP="009F70CD">
      <w:pPr>
        <w:keepNext/>
        <w:keepLines/>
        <w:tabs>
          <w:tab w:val="left" w:pos="720"/>
        </w:tabs>
        <w:spacing w:line="480" w:lineRule="auto"/>
        <w:ind w:left="720" w:hanging="720"/>
        <w:jc w:val="both"/>
        <w:rPr>
          <w:rFonts w:ascii="Times New Roman Bold" w:eastAsia="Calibri" w:hAnsi="Times New Roman Bold"/>
          <w:b/>
          <w:caps/>
          <w:szCs w:val="24"/>
        </w:rPr>
      </w:pPr>
      <w:r w:rsidRPr="009F70CD">
        <w:rPr>
          <w:rFonts w:ascii="Times New Roman Bold" w:eastAsia="Calibri" w:hAnsi="Times New Roman Bold"/>
          <w:b/>
          <w:caps/>
          <w:szCs w:val="24"/>
        </w:rPr>
        <w:t>Q.</w:t>
      </w:r>
      <w:r w:rsidRPr="009F70CD">
        <w:rPr>
          <w:rFonts w:ascii="Times New Roman Bold" w:eastAsia="Calibri" w:hAnsi="Times New Roman Bold"/>
          <w:b/>
          <w:caps/>
          <w:szCs w:val="24"/>
        </w:rPr>
        <w:tab/>
        <w:t xml:space="preserve">WHAT IS the NON-STANDARD METERING SERVICE RECURRING FEE? </w:t>
      </w:r>
    </w:p>
    <w:p w14:paraId="2E3F7B7D" w14:textId="2FEEB9A6" w:rsidR="00A30C87" w:rsidRDefault="4234B8EE" w:rsidP="009F70CD">
      <w:pPr>
        <w:spacing w:line="480" w:lineRule="auto"/>
        <w:ind w:left="720" w:hanging="720"/>
        <w:jc w:val="both"/>
        <w:rPr>
          <w:szCs w:val="24"/>
        </w:rPr>
      </w:pPr>
      <w:r w:rsidRPr="009F70CD">
        <w:rPr>
          <w:szCs w:val="24"/>
        </w:rPr>
        <w:t>A.</w:t>
      </w:r>
      <w:r w:rsidR="009F70CD" w:rsidRPr="009F70CD">
        <w:rPr>
          <w:szCs w:val="24"/>
        </w:rPr>
        <w:tab/>
      </w:r>
      <w:r w:rsidRPr="009F70CD">
        <w:rPr>
          <w:szCs w:val="24"/>
        </w:rPr>
        <w:t>The Non-Standard Metering Service Recurring Fee is a recurring monthly fee applicable to a customer who elected to receive electric service through a non-standard meter, as provided for under 16 TAC § 25.133</w:t>
      </w:r>
      <w:r w:rsidR="00E97CD3">
        <w:rPr>
          <w:szCs w:val="24"/>
        </w:rPr>
        <w:t>.</w:t>
      </w:r>
    </w:p>
    <w:p w14:paraId="3C5C6FC1" w14:textId="335A1DB3" w:rsidR="00E97CD3" w:rsidRPr="00630C24" w:rsidRDefault="00E97CD3" w:rsidP="009F70CD">
      <w:pPr>
        <w:spacing w:line="480" w:lineRule="auto"/>
        <w:ind w:left="720" w:hanging="720"/>
        <w:jc w:val="both"/>
        <w:rPr>
          <w:b/>
          <w:szCs w:val="24"/>
        </w:rPr>
      </w:pPr>
      <w:r w:rsidRPr="00630C24">
        <w:rPr>
          <w:b/>
          <w:szCs w:val="24"/>
        </w:rPr>
        <w:t>Q.</w:t>
      </w:r>
      <w:r w:rsidRPr="00630C24">
        <w:rPr>
          <w:b/>
          <w:szCs w:val="24"/>
        </w:rPr>
        <w:tab/>
      </w:r>
      <w:r w:rsidR="009704E0">
        <w:rPr>
          <w:b/>
          <w:szCs w:val="24"/>
        </w:rPr>
        <w:t>IS THE COMPANY UPDATING ITS NON-STANDARD METERING SERVICE RECURRING FEE?</w:t>
      </w:r>
    </w:p>
    <w:p w14:paraId="2E19C322" w14:textId="59A6531D" w:rsidR="009F70CD" w:rsidRDefault="002207AD" w:rsidP="009F70CD">
      <w:pPr>
        <w:spacing w:line="480" w:lineRule="auto"/>
        <w:ind w:left="720" w:hanging="720"/>
        <w:jc w:val="both"/>
        <w:rPr>
          <w:szCs w:val="24"/>
        </w:rPr>
      </w:pPr>
      <w:r>
        <w:rPr>
          <w:szCs w:val="24"/>
        </w:rPr>
        <w:t xml:space="preserve"> </w:t>
      </w:r>
      <w:r w:rsidR="002A68B7">
        <w:rPr>
          <w:szCs w:val="24"/>
        </w:rPr>
        <w:t>A.</w:t>
      </w:r>
      <w:r w:rsidR="002A68B7">
        <w:rPr>
          <w:szCs w:val="24"/>
        </w:rPr>
        <w:tab/>
      </w:r>
      <w:r w:rsidR="009E611F">
        <w:rPr>
          <w:szCs w:val="24"/>
        </w:rPr>
        <w:t xml:space="preserve">Yes. </w:t>
      </w:r>
      <w:r>
        <w:rPr>
          <w:szCs w:val="24"/>
        </w:rPr>
        <w:t>T</w:t>
      </w:r>
      <w:r w:rsidR="4234B8EE" w:rsidRPr="009F70CD">
        <w:rPr>
          <w:szCs w:val="24"/>
        </w:rPr>
        <w:t xml:space="preserve">he Company is proposing to update the monthly Non-Standard Metering Service Recurring Fee to </w:t>
      </w:r>
      <w:r w:rsidR="4234B8EE" w:rsidRPr="00B775C0">
        <w:rPr>
          <w:szCs w:val="24"/>
        </w:rPr>
        <w:t>$</w:t>
      </w:r>
      <w:r w:rsidR="008C1DCF" w:rsidRPr="00B775C0">
        <w:rPr>
          <w:szCs w:val="24"/>
        </w:rPr>
        <w:t>51</w:t>
      </w:r>
      <w:r w:rsidR="4234B8EE" w:rsidRPr="009F70CD">
        <w:rPr>
          <w:szCs w:val="24"/>
        </w:rPr>
        <w:t xml:space="preserve"> fee to reflect the current ongoing costs to provide this service.  The Company is also proposing to update its one-time fees for customers taking this service.</w:t>
      </w:r>
    </w:p>
    <w:p w14:paraId="712F0B6C" w14:textId="1C84377F" w:rsidR="0006661F" w:rsidRDefault="0061709B" w:rsidP="00AA793C">
      <w:pPr>
        <w:pStyle w:val="CRQuestion"/>
      </w:pPr>
      <w:r>
        <w:t>Q.</w:t>
      </w:r>
      <w:r>
        <w:tab/>
      </w:r>
      <w:r w:rsidR="00B86E5F">
        <w:t>I</w:t>
      </w:r>
      <w:r w:rsidR="00D613A8">
        <w:t xml:space="preserve">S THE COMPANY </w:t>
      </w:r>
      <w:r w:rsidR="0032130A">
        <w:t xml:space="preserve">PROPOSING TO INCREASE </w:t>
      </w:r>
      <w:r w:rsidR="002168B3">
        <w:t xml:space="preserve">THE COST OF A NEW </w:t>
      </w:r>
      <w:r w:rsidR="00B33362">
        <w:t xml:space="preserve">STANDARD METER </w:t>
      </w:r>
      <w:r w:rsidR="00492002">
        <w:t xml:space="preserve">IN THE UNIFORM DISCRETIONARY </w:t>
      </w:r>
      <w:r w:rsidR="00B123CE">
        <w:t>CHARGES</w:t>
      </w:r>
      <w:r w:rsidR="0062560D">
        <w:t>?</w:t>
      </w:r>
    </w:p>
    <w:p w14:paraId="6640A00B" w14:textId="00898ED1" w:rsidR="008667CB" w:rsidRPr="009F70CD" w:rsidRDefault="00A933D2" w:rsidP="5A87CFD0">
      <w:pPr>
        <w:spacing w:line="480" w:lineRule="auto"/>
        <w:ind w:left="720" w:hanging="720"/>
        <w:jc w:val="both"/>
        <w:rPr>
          <w:b/>
          <w:bCs/>
        </w:rPr>
      </w:pPr>
      <w:r>
        <w:t>A.</w:t>
      </w:r>
      <w:r>
        <w:tab/>
        <w:t>Yes,</w:t>
      </w:r>
      <w:r w:rsidR="0032130A">
        <w:t xml:space="preserve"> the Company proposes to increase the </w:t>
      </w:r>
      <w:r w:rsidR="00BC6261">
        <w:t xml:space="preserve">charge from $0 to </w:t>
      </w:r>
      <w:r w:rsidR="0049606B">
        <w:t>$213.</w:t>
      </w:r>
      <w:r w:rsidR="0047309F">
        <w:t xml:space="preserve"> </w:t>
      </w:r>
      <w:r w:rsidR="00ED539D">
        <w:t xml:space="preserve"> The </w:t>
      </w:r>
      <w:r w:rsidR="0047309F">
        <w:t>way the tariff is currently structured has caused customer and Competitive Retailer confusion, and th</w:t>
      </w:r>
      <w:r w:rsidR="00B03CFA">
        <w:t>is</w:t>
      </w:r>
      <w:r w:rsidR="0047309F">
        <w:t xml:space="preserve"> change is to </w:t>
      </w:r>
      <w:proofErr w:type="gramStart"/>
      <w:r w:rsidR="0047309F">
        <w:t xml:space="preserve">more </w:t>
      </w:r>
      <w:r w:rsidR="00DB1837">
        <w:t>directly</w:t>
      </w:r>
      <w:r w:rsidR="0047309F">
        <w:t xml:space="preserve"> </w:t>
      </w:r>
      <w:r w:rsidR="00801DF5">
        <w:t>represent</w:t>
      </w:r>
      <w:r w:rsidR="0047309F">
        <w:t xml:space="preserve"> the </w:t>
      </w:r>
      <w:r w:rsidR="009C301C">
        <w:t xml:space="preserve">service </w:t>
      </w:r>
      <w:r w:rsidR="00CA506E">
        <w:t>customers</w:t>
      </w:r>
      <w:proofErr w:type="gramEnd"/>
      <w:r w:rsidR="00CA506E">
        <w:t xml:space="preserve"> are selecting</w:t>
      </w:r>
      <w:r w:rsidR="00DD6DA1">
        <w:t xml:space="preserve"> from</w:t>
      </w:r>
      <w:r w:rsidR="0047309F">
        <w:t xml:space="preserve"> the tariff</w:t>
      </w:r>
      <w:r w:rsidR="003B05F4">
        <w:t>.</w:t>
      </w:r>
      <w:r w:rsidR="00D6788A">
        <w:t xml:space="preserve"> </w:t>
      </w:r>
      <w:r w:rsidR="00B97E94">
        <w:t xml:space="preserve">Customers will still pay for the same service </w:t>
      </w:r>
      <w:r w:rsidR="00982D19">
        <w:t xml:space="preserve">as they </w:t>
      </w:r>
      <w:r w:rsidR="00130851">
        <w:t xml:space="preserve">do </w:t>
      </w:r>
      <w:r w:rsidR="00130851">
        <w:lastRenderedPageBreak/>
        <w:t>today</w:t>
      </w:r>
      <w:r w:rsidR="00DE1606">
        <w:t>.</w:t>
      </w:r>
      <w:r>
        <w:t xml:space="preserve"> </w:t>
      </w:r>
      <w:r w:rsidR="00E77EF8">
        <w:t xml:space="preserve">Currently, </w:t>
      </w:r>
      <w:r w:rsidR="00293D53">
        <w:t>every meter begins it</w:t>
      </w:r>
      <w:r w:rsidR="00D00E09">
        <w:t>s service life as</w:t>
      </w:r>
      <w:r w:rsidR="00CC4A3A">
        <w:t xml:space="preserve"> a</w:t>
      </w:r>
      <w:r w:rsidR="00CA24BB">
        <w:t xml:space="preserve">n </w:t>
      </w:r>
      <w:r w:rsidR="006E4ED6">
        <w:t>AMS</w:t>
      </w:r>
      <w:r w:rsidR="00C02825">
        <w:t>-</w:t>
      </w:r>
      <w:r w:rsidR="006E4ED6">
        <w:t>M</w:t>
      </w:r>
      <w:r w:rsidR="00CA24BB">
        <w:t xml:space="preserve"> meter</w:t>
      </w:r>
      <w:r w:rsidR="00CF0FB0">
        <w:t xml:space="preserve"> and customers are </w:t>
      </w:r>
      <w:r w:rsidR="000C4767">
        <w:t xml:space="preserve">charged the </w:t>
      </w:r>
      <w:r w:rsidR="00FB4253">
        <w:t>AMS-M</w:t>
      </w:r>
      <w:r w:rsidR="00DD004E">
        <w:t xml:space="preserve"> move-in charge</w:t>
      </w:r>
      <w:r w:rsidR="00FB250A">
        <w:t>.</w:t>
      </w:r>
      <w:r w:rsidR="00AC2A2E">
        <w:t xml:space="preserve"> </w:t>
      </w:r>
      <w:r w:rsidR="00DC4A35">
        <w:t>F</w:t>
      </w:r>
      <w:r w:rsidR="00194828">
        <w:t xml:space="preserve">or a new installation, </w:t>
      </w:r>
      <w:r w:rsidR="004015CC">
        <w:t>a “new standard meter</w:t>
      </w:r>
      <w:r w:rsidR="0041400E">
        <w:t>”</w:t>
      </w:r>
      <w:r w:rsidR="004015CC">
        <w:t xml:space="preserve"> </w:t>
      </w:r>
      <w:r w:rsidR="005A4FBF">
        <w:t>is</w:t>
      </w:r>
      <w:r w:rsidR="004015CC">
        <w:t xml:space="preserve"> not installed</w:t>
      </w:r>
      <w:r w:rsidR="005A4FBF">
        <w:t xml:space="preserve">, </w:t>
      </w:r>
      <w:r w:rsidR="00792830">
        <w:t>because</w:t>
      </w:r>
      <w:r w:rsidR="00523C4C">
        <w:t xml:space="preserve"> a new meter must be </w:t>
      </w:r>
      <w:r w:rsidR="00097088">
        <w:t xml:space="preserve">setup by </w:t>
      </w:r>
      <w:r w:rsidR="004376B2">
        <w:t xml:space="preserve">a field </w:t>
      </w:r>
      <w:r w:rsidR="00A61475">
        <w:t>technician</w:t>
      </w:r>
      <w:r w:rsidR="004015CC">
        <w:t>.</w:t>
      </w:r>
      <w:r w:rsidR="000A6A9A">
        <w:t xml:space="preserve"> </w:t>
      </w:r>
      <w:r w:rsidR="00FB250A">
        <w:t>O</w:t>
      </w:r>
      <w:r w:rsidR="004978F7">
        <w:t>nly after</w:t>
      </w:r>
      <w:r w:rsidR="00FB250A">
        <w:t xml:space="preserve"> the meter is</w:t>
      </w:r>
      <w:r w:rsidR="000A6A9A">
        <w:t xml:space="preserve"> provisioned,</w:t>
      </w:r>
      <w:r w:rsidR="00461859">
        <w:t xml:space="preserve"> the service load </w:t>
      </w:r>
      <w:r w:rsidR="00B27A4E">
        <w:t xml:space="preserve">is </w:t>
      </w:r>
      <w:r w:rsidR="00461859">
        <w:t>200 amps or less and the customer choses to have a standard meter</w:t>
      </w:r>
      <w:r w:rsidR="006351F8">
        <w:t xml:space="preserve"> is</w:t>
      </w:r>
      <w:r w:rsidR="000A6A9A">
        <w:t xml:space="preserve"> the </w:t>
      </w:r>
      <w:r w:rsidR="008A28F1">
        <w:t xml:space="preserve">meter </w:t>
      </w:r>
      <w:r w:rsidR="00C71371">
        <w:t xml:space="preserve">attribute changed to </w:t>
      </w:r>
      <w:r w:rsidR="000E1149">
        <w:t>AMSR (a standard meter)</w:t>
      </w:r>
      <w:r w:rsidR="007D2850">
        <w:t xml:space="preserve">. </w:t>
      </w:r>
      <w:r w:rsidR="00E12AEE">
        <w:t xml:space="preserve">If a </w:t>
      </w:r>
      <w:r w:rsidR="00A06F73">
        <w:t xml:space="preserve">“New Standard Meter” were installed, the cost would be the same as the </w:t>
      </w:r>
      <w:r w:rsidR="009F4D0C">
        <w:t>AMS-M</w:t>
      </w:r>
      <w:r w:rsidR="00CC20C0">
        <w:t xml:space="preserve"> </w:t>
      </w:r>
      <w:r w:rsidR="00574DA4">
        <w:t>move</w:t>
      </w:r>
      <w:r w:rsidR="0053246E">
        <w:t>-</w:t>
      </w:r>
      <w:r w:rsidR="00574DA4">
        <w:t>in charge</w:t>
      </w:r>
      <w:r w:rsidR="00D91F4A">
        <w:t xml:space="preserve"> due to the </w:t>
      </w:r>
      <w:r w:rsidR="00171C68">
        <w:t xml:space="preserve">provisioning required to </w:t>
      </w:r>
      <w:r w:rsidR="00157E4F">
        <w:t>establish the new meter as a Standard Meter.</w:t>
      </w:r>
      <w:r w:rsidR="00116547">
        <w:t xml:space="preserve"> </w:t>
      </w:r>
    </w:p>
    <w:p w14:paraId="30B2BB3C" w14:textId="349B6B17" w:rsidR="007F4CAC" w:rsidRPr="008667CB" w:rsidRDefault="008667CB" w:rsidP="352DC990">
      <w:pPr>
        <w:pStyle w:val="CROutline1"/>
      </w:pPr>
      <w:bookmarkStart w:id="137" w:name="_Toc160015041"/>
      <w:bookmarkStart w:id="138" w:name="_Toc3292301"/>
      <w:bookmarkStart w:id="139" w:name="_Toc3312653"/>
      <w:bookmarkStart w:id="140" w:name="_Toc3984981"/>
      <w:bookmarkStart w:id="141" w:name="_Toc4071644"/>
      <w:bookmarkStart w:id="142" w:name="_Toc264617697"/>
      <w:bookmarkStart w:id="143" w:name="_Toc536104905"/>
      <w:r>
        <w:t>N</w:t>
      </w:r>
      <w:r w:rsidR="47D0F433">
        <w:t>ON-RATE TARIFF CHANGES</w:t>
      </w:r>
      <w:bookmarkEnd w:id="137"/>
    </w:p>
    <w:bookmarkEnd w:id="138"/>
    <w:bookmarkEnd w:id="139"/>
    <w:bookmarkEnd w:id="140"/>
    <w:bookmarkEnd w:id="141"/>
    <w:p w14:paraId="48CB63C0" w14:textId="77777777" w:rsidR="009F70CD" w:rsidRPr="009F70CD" w:rsidRDefault="009F70CD" w:rsidP="009F70CD">
      <w:pPr>
        <w:keepNext/>
        <w:keepLines/>
        <w:tabs>
          <w:tab w:val="left" w:pos="720"/>
        </w:tabs>
        <w:spacing w:line="480" w:lineRule="auto"/>
        <w:ind w:left="720" w:hanging="720"/>
        <w:jc w:val="both"/>
        <w:rPr>
          <w:rFonts w:ascii="Times New Roman Bold" w:eastAsia="Calibri" w:hAnsi="Times New Roman Bold"/>
          <w:b/>
          <w:caps/>
          <w:szCs w:val="24"/>
        </w:rPr>
      </w:pPr>
      <w:proofErr w:type="gramStart"/>
      <w:r w:rsidRPr="009F70CD">
        <w:rPr>
          <w:rFonts w:ascii="Times New Roman Bold" w:eastAsia="Calibri" w:hAnsi="Times New Roman Bold"/>
          <w:b/>
          <w:caps/>
          <w:szCs w:val="24"/>
        </w:rPr>
        <w:t>Q.</w:t>
      </w:r>
      <w:proofErr w:type="gramEnd"/>
      <w:r w:rsidRPr="009F70CD">
        <w:rPr>
          <w:rFonts w:ascii="Times New Roman Bold" w:eastAsia="Calibri" w:hAnsi="Times New Roman Bold"/>
          <w:b/>
          <w:caps/>
          <w:szCs w:val="24"/>
        </w:rPr>
        <w:tab/>
        <w:t>PLEASE SUMMARize THE PROPOSED NON-RATE TARIFF CHANGES.</w:t>
      </w:r>
    </w:p>
    <w:p w14:paraId="3DBE9B89" w14:textId="4C3DC600" w:rsidR="009F70CD" w:rsidRPr="009F70CD" w:rsidRDefault="009F70CD" w:rsidP="009F70CD">
      <w:pPr>
        <w:tabs>
          <w:tab w:val="left" w:pos="720"/>
        </w:tabs>
        <w:spacing w:line="480" w:lineRule="auto"/>
        <w:ind w:left="720" w:hanging="720"/>
        <w:jc w:val="both"/>
        <w:rPr>
          <w:rFonts w:eastAsia="Calibri"/>
          <w:snapToGrid w:val="0"/>
          <w:szCs w:val="24"/>
        </w:rPr>
      </w:pPr>
      <w:r w:rsidRPr="009F70CD">
        <w:rPr>
          <w:rFonts w:eastAsia="Calibri"/>
          <w:szCs w:val="24"/>
        </w:rPr>
        <w:t>A.</w:t>
      </w:r>
      <w:r w:rsidRPr="009F70CD">
        <w:rPr>
          <w:rFonts w:eastAsia="Calibri"/>
          <w:b/>
          <w:szCs w:val="24"/>
        </w:rPr>
        <w:tab/>
      </w:r>
      <w:r w:rsidRPr="009F70CD">
        <w:rPr>
          <w:rFonts w:eastAsia="Calibri"/>
          <w:snapToGrid w:val="0"/>
          <w:szCs w:val="24"/>
        </w:rPr>
        <w:t xml:space="preserve">The Company </w:t>
      </w:r>
      <w:r w:rsidR="00F134CB">
        <w:rPr>
          <w:rFonts w:eastAsia="Calibri"/>
          <w:snapToGrid w:val="0"/>
          <w:szCs w:val="24"/>
        </w:rPr>
        <w:t xml:space="preserve">is </w:t>
      </w:r>
      <w:r w:rsidRPr="009F70CD">
        <w:rPr>
          <w:rFonts w:eastAsia="Calibri"/>
          <w:snapToGrid w:val="0"/>
          <w:szCs w:val="24"/>
        </w:rPr>
        <w:t>propos</w:t>
      </w:r>
      <w:r w:rsidR="00F134CB">
        <w:rPr>
          <w:rFonts w:eastAsia="Calibri"/>
          <w:snapToGrid w:val="0"/>
          <w:szCs w:val="24"/>
        </w:rPr>
        <w:t>ing</w:t>
      </w:r>
      <w:r w:rsidRPr="009F70CD">
        <w:rPr>
          <w:rFonts w:eastAsia="Calibri"/>
          <w:snapToGrid w:val="0"/>
          <w:szCs w:val="24"/>
        </w:rPr>
        <w:t xml:space="preserve"> to revise the Retail Tariff to incorporate the applicable terms of service in the specific rate schedules to which those terms of service apply and to move certain provisions to different sections of the Retail Tariff where those provisions were more logically addressed.  The Company also incorporated certain forms of agreement that are often used by the Company in common transactions between the Company and its customers.  Finally, the Company has updated its Construction Services policies and charges</w:t>
      </w:r>
      <w:r w:rsidR="002F6021">
        <w:rPr>
          <w:rFonts w:eastAsia="Calibri"/>
          <w:snapToGrid w:val="0"/>
          <w:szCs w:val="24"/>
        </w:rPr>
        <w:t xml:space="preserve">. </w:t>
      </w:r>
      <w:r w:rsidRPr="009F70CD">
        <w:rPr>
          <w:rFonts w:eastAsia="Calibri"/>
          <w:snapToGrid w:val="0"/>
          <w:szCs w:val="24"/>
        </w:rPr>
        <w:t xml:space="preserve">These changes are summarized in Exhibit </w:t>
      </w:r>
      <w:r w:rsidR="001C572C">
        <w:rPr>
          <w:rFonts w:eastAsia="Calibri"/>
          <w:snapToGrid w:val="0"/>
          <w:szCs w:val="24"/>
        </w:rPr>
        <w:t>JRD</w:t>
      </w:r>
      <w:r w:rsidRPr="009F70CD">
        <w:rPr>
          <w:rFonts w:eastAsia="Calibri"/>
          <w:snapToGrid w:val="0"/>
          <w:szCs w:val="24"/>
        </w:rPr>
        <w:t xml:space="preserve">-7. </w:t>
      </w:r>
    </w:p>
    <w:p w14:paraId="5461A7FE" w14:textId="77777777" w:rsidR="009F70CD" w:rsidRPr="009F70CD" w:rsidRDefault="009F70CD" w:rsidP="009F70CD">
      <w:pPr>
        <w:keepNext/>
        <w:keepLines/>
        <w:tabs>
          <w:tab w:val="left" w:pos="720"/>
        </w:tabs>
        <w:spacing w:line="480" w:lineRule="auto"/>
        <w:ind w:left="720" w:hanging="720"/>
        <w:jc w:val="both"/>
        <w:rPr>
          <w:rFonts w:ascii="Times New Roman Bold" w:eastAsia="Calibri" w:hAnsi="Times New Roman Bold"/>
          <w:b/>
          <w:caps/>
          <w:szCs w:val="24"/>
        </w:rPr>
      </w:pPr>
      <w:r w:rsidRPr="009F70CD">
        <w:rPr>
          <w:rFonts w:ascii="Times New Roman Bold" w:eastAsia="Calibri" w:hAnsi="Times New Roman Bold"/>
          <w:b/>
          <w:caps/>
          <w:szCs w:val="24"/>
        </w:rPr>
        <w:t>Q.</w:t>
      </w:r>
      <w:r w:rsidRPr="009F70CD">
        <w:rPr>
          <w:rFonts w:ascii="Times New Roman Bold" w:eastAsia="Calibri" w:hAnsi="Times New Roman Bold"/>
          <w:b/>
          <w:caps/>
          <w:szCs w:val="24"/>
        </w:rPr>
        <w:tab/>
        <w:t>why is the company making these non-rate tariff changes at this time?</w:t>
      </w:r>
    </w:p>
    <w:p w14:paraId="41769137" w14:textId="6072778D" w:rsidR="009F70CD" w:rsidRDefault="009F70CD" w:rsidP="009F70CD">
      <w:pPr>
        <w:tabs>
          <w:tab w:val="left" w:pos="720"/>
        </w:tabs>
        <w:spacing w:line="480" w:lineRule="auto"/>
        <w:ind w:left="720" w:hanging="720"/>
        <w:jc w:val="both"/>
        <w:rPr>
          <w:rFonts w:eastAsia="Calibri"/>
          <w:szCs w:val="24"/>
        </w:rPr>
      </w:pPr>
      <w:r w:rsidRPr="009F70CD">
        <w:rPr>
          <w:rFonts w:eastAsia="Calibri"/>
          <w:szCs w:val="24"/>
        </w:rPr>
        <w:t>A.</w:t>
      </w:r>
      <w:r w:rsidRPr="009F70CD">
        <w:rPr>
          <w:rFonts w:eastAsia="Calibri"/>
          <w:szCs w:val="24"/>
        </w:rPr>
        <w:tab/>
        <w:t xml:space="preserve">The non-rate tariff changes are necessary for two reasons.  First, the Company has added and revised language in the Retail Tariff many times throughout the years, </w:t>
      </w:r>
      <w:r w:rsidRPr="009F70CD">
        <w:rPr>
          <w:rFonts w:eastAsia="Calibri"/>
          <w:szCs w:val="24"/>
        </w:rPr>
        <w:lastRenderedPageBreak/>
        <w:t xml:space="preserve">some of which may be confusing or redundant or are no longer applicable, and this proceeding offers an opportunity to harmonize those revisions throughout the Retail Tariff for clarity and consistency.  Also, some of the changes reflect the Company’s experience in operating under these provisions over time and its understanding of how the provisions can be better worded so that they are easier for customers to understand and easier for the Company to apply.  </w:t>
      </w:r>
    </w:p>
    <w:p w14:paraId="2D30BCD2" w14:textId="01C55578" w:rsidR="002142A4" w:rsidRPr="00630C24" w:rsidRDefault="009F0170" w:rsidP="009F70CD">
      <w:pPr>
        <w:tabs>
          <w:tab w:val="left" w:pos="720"/>
        </w:tabs>
        <w:spacing w:line="480" w:lineRule="auto"/>
        <w:ind w:left="720" w:hanging="720"/>
        <w:jc w:val="both"/>
        <w:rPr>
          <w:rFonts w:ascii="Times New Roman Bold" w:eastAsia="Calibri" w:hAnsi="Times New Roman Bold"/>
          <w:b/>
          <w:caps/>
          <w:szCs w:val="24"/>
        </w:rPr>
      </w:pPr>
      <w:proofErr w:type="gramStart"/>
      <w:r w:rsidRPr="00630C24">
        <w:rPr>
          <w:rFonts w:ascii="Times New Roman Bold" w:eastAsia="Calibri" w:hAnsi="Times New Roman Bold"/>
          <w:b/>
          <w:caps/>
          <w:szCs w:val="24"/>
        </w:rPr>
        <w:t>Q.</w:t>
      </w:r>
      <w:proofErr w:type="gramEnd"/>
      <w:r w:rsidRPr="00630C24">
        <w:rPr>
          <w:rFonts w:ascii="Times New Roman Bold" w:eastAsia="Calibri" w:hAnsi="Times New Roman Bold"/>
          <w:b/>
          <w:caps/>
          <w:szCs w:val="24"/>
        </w:rPr>
        <w:tab/>
        <w:t xml:space="preserve">please explain the </w:t>
      </w:r>
      <w:r w:rsidR="0018344A" w:rsidRPr="00630C24">
        <w:rPr>
          <w:rFonts w:ascii="Times New Roman Bold" w:eastAsia="Calibri" w:hAnsi="Times New Roman Bold"/>
          <w:b/>
          <w:caps/>
          <w:szCs w:val="24"/>
        </w:rPr>
        <w:t xml:space="preserve">change to the tariff language regarding the cable </w:t>
      </w:r>
      <w:r w:rsidR="0018344A" w:rsidRPr="00630C24">
        <w:rPr>
          <w:rFonts w:ascii="Times New Roman Bold" w:eastAsia="Calibri" w:hAnsi="Times New Roman Bold"/>
          <w:b/>
          <w:bCs/>
          <w:caps/>
          <w:szCs w:val="24"/>
        </w:rPr>
        <w:t>by</w:t>
      </w:r>
      <w:r w:rsidR="001552C6">
        <w:rPr>
          <w:rFonts w:ascii="Times New Roman Bold" w:eastAsia="Calibri" w:hAnsi="Times New Roman Bold"/>
          <w:b/>
          <w:bCs/>
          <w:caps/>
          <w:szCs w:val="24"/>
        </w:rPr>
        <w:t>-</w:t>
      </w:r>
      <w:r w:rsidR="0018344A" w:rsidRPr="00630C24">
        <w:rPr>
          <w:rFonts w:ascii="Times New Roman Bold" w:eastAsia="Calibri" w:hAnsi="Times New Roman Bold"/>
          <w:b/>
          <w:bCs/>
          <w:caps/>
          <w:szCs w:val="24"/>
        </w:rPr>
        <w:t>pass</w:t>
      </w:r>
      <w:r w:rsidR="0018344A" w:rsidRPr="00630C24">
        <w:rPr>
          <w:rFonts w:ascii="Times New Roman Bold" w:eastAsia="Calibri" w:hAnsi="Times New Roman Bold"/>
          <w:b/>
          <w:caps/>
          <w:szCs w:val="24"/>
        </w:rPr>
        <w:t xml:space="preserve"> charge</w:t>
      </w:r>
      <w:r w:rsidR="007C2C53">
        <w:rPr>
          <w:rFonts w:ascii="Times New Roman Bold" w:eastAsia="Calibri" w:hAnsi="Times New Roman Bold"/>
          <w:b/>
          <w:caps/>
          <w:szCs w:val="24"/>
        </w:rPr>
        <w:t>.</w:t>
      </w:r>
    </w:p>
    <w:p w14:paraId="05824DF8" w14:textId="1337307F" w:rsidR="0018344A" w:rsidRDefault="0018344A" w:rsidP="009F70CD">
      <w:pPr>
        <w:tabs>
          <w:tab w:val="left" w:pos="720"/>
        </w:tabs>
        <w:spacing w:line="480" w:lineRule="auto"/>
        <w:ind w:left="720" w:hanging="720"/>
        <w:jc w:val="both"/>
        <w:rPr>
          <w:rFonts w:eastAsia="Calibri"/>
          <w:szCs w:val="24"/>
        </w:rPr>
      </w:pPr>
      <w:r w:rsidRPr="00AA793C">
        <w:rPr>
          <w:rFonts w:eastAsia="Calibri"/>
          <w:szCs w:val="24"/>
        </w:rPr>
        <w:t>A.</w:t>
      </w:r>
      <w:r w:rsidR="007C2C53" w:rsidRPr="007C2C53">
        <w:rPr>
          <w:rFonts w:ascii="Times New Roman Bold" w:eastAsia="Calibri" w:hAnsi="Times New Roman Bold"/>
          <w:bCs/>
          <w:caps/>
          <w:szCs w:val="24"/>
        </w:rPr>
        <w:t xml:space="preserve"> </w:t>
      </w:r>
      <w:r>
        <w:rPr>
          <w:rFonts w:eastAsia="Calibri"/>
          <w:szCs w:val="24"/>
        </w:rPr>
        <w:tab/>
      </w:r>
      <w:r w:rsidR="006E306B">
        <w:rPr>
          <w:rFonts w:eastAsia="Calibri"/>
          <w:szCs w:val="24"/>
        </w:rPr>
        <w:t>The Company is updating its tariff to align with the by</w:t>
      </w:r>
      <w:r w:rsidR="001552C6">
        <w:rPr>
          <w:rFonts w:eastAsia="Calibri"/>
          <w:szCs w:val="24"/>
        </w:rPr>
        <w:t>-</w:t>
      </w:r>
      <w:r w:rsidR="006E306B">
        <w:rPr>
          <w:rFonts w:eastAsia="Calibri"/>
          <w:szCs w:val="24"/>
        </w:rPr>
        <w:t xml:space="preserve">pass agreement </w:t>
      </w:r>
      <w:r w:rsidR="00E37F82">
        <w:rPr>
          <w:rFonts w:eastAsia="Calibri"/>
          <w:szCs w:val="24"/>
        </w:rPr>
        <w:t xml:space="preserve">that is used for </w:t>
      </w:r>
      <w:r w:rsidR="00AC4C6C">
        <w:rPr>
          <w:rFonts w:eastAsia="Calibri"/>
          <w:szCs w:val="24"/>
        </w:rPr>
        <w:t>temporarily</w:t>
      </w:r>
      <w:r w:rsidR="0094603E">
        <w:rPr>
          <w:rFonts w:eastAsia="Calibri"/>
          <w:szCs w:val="24"/>
        </w:rPr>
        <w:t xml:space="preserve"> serving a customer. The by</w:t>
      </w:r>
      <w:r w:rsidR="001552C6">
        <w:rPr>
          <w:rFonts w:eastAsia="Calibri"/>
          <w:szCs w:val="24"/>
        </w:rPr>
        <w:t>-</w:t>
      </w:r>
      <w:r w:rsidR="0094603E">
        <w:rPr>
          <w:rFonts w:eastAsia="Calibri"/>
          <w:szCs w:val="24"/>
        </w:rPr>
        <w:t xml:space="preserve">pass agreement has language that limits the use of </w:t>
      </w:r>
      <w:r w:rsidR="004536D4">
        <w:rPr>
          <w:rFonts w:eastAsia="Calibri"/>
          <w:szCs w:val="24"/>
        </w:rPr>
        <w:t xml:space="preserve">non-standard facilities for 30 days, </w:t>
      </w:r>
      <w:r w:rsidR="00AC4C6C">
        <w:rPr>
          <w:rFonts w:eastAsia="Calibri"/>
          <w:szCs w:val="24"/>
        </w:rPr>
        <w:t>whereas</w:t>
      </w:r>
      <w:r w:rsidR="004536D4">
        <w:rPr>
          <w:rFonts w:eastAsia="Calibri"/>
          <w:szCs w:val="24"/>
        </w:rPr>
        <w:t xml:space="preserve"> the tariff currently relies on the agreement to set the time limit. </w:t>
      </w:r>
      <w:r w:rsidR="00117BE4">
        <w:rPr>
          <w:rFonts w:eastAsia="Calibri"/>
          <w:szCs w:val="24"/>
        </w:rPr>
        <w:t>The Company proposes to update the tariff to limit the cable by</w:t>
      </w:r>
      <w:r w:rsidR="001552C6">
        <w:rPr>
          <w:rFonts w:eastAsia="Calibri"/>
          <w:szCs w:val="24"/>
        </w:rPr>
        <w:t>-</w:t>
      </w:r>
      <w:r w:rsidR="00117BE4">
        <w:rPr>
          <w:rFonts w:eastAsia="Calibri"/>
          <w:szCs w:val="24"/>
        </w:rPr>
        <w:t xml:space="preserve">pass agreement to </w:t>
      </w:r>
      <w:r w:rsidR="00E46C4A">
        <w:rPr>
          <w:rFonts w:eastAsia="Calibri"/>
          <w:szCs w:val="24"/>
        </w:rPr>
        <w:t>30 days, which is the existing limit in the by</w:t>
      </w:r>
      <w:r w:rsidR="001E4C8E">
        <w:rPr>
          <w:rFonts w:eastAsia="Calibri"/>
          <w:szCs w:val="24"/>
        </w:rPr>
        <w:noBreakHyphen/>
      </w:r>
      <w:r w:rsidR="00E46C4A">
        <w:rPr>
          <w:rFonts w:eastAsia="Calibri"/>
          <w:szCs w:val="24"/>
        </w:rPr>
        <w:t xml:space="preserve">pass agreement available to customers. </w:t>
      </w:r>
    </w:p>
    <w:p w14:paraId="16AF4890" w14:textId="77777777" w:rsidR="002213A2" w:rsidRPr="009F70CD" w:rsidRDefault="002213A2" w:rsidP="002213A2">
      <w:pPr>
        <w:tabs>
          <w:tab w:val="left" w:pos="720"/>
        </w:tabs>
        <w:spacing w:line="480" w:lineRule="auto"/>
        <w:ind w:left="720" w:hanging="720"/>
        <w:jc w:val="both"/>
        <w:rPr>
          <w:rFonts w:ascii="Times New Roman Bold" w:eastAsia="Calibri" w:hAnsi="Times New Roman Bold"/>
          <w:b/>
          <w:caps/>
          <w:szCs w:val="24"/>
        </w:rPr>
      </w:pPr>
      <w:r w:rsidRPr="009F70CD">
        <w:rPr>
          <w:rFonts w:ascii="Times New Roman Bold" w:eastAsia="Calibri" w:hAnsi="Times New Roman Bold"/>
          <w:b/>
          <w:caps/>
          <w:szCs w:val="24"/>
        </w:rPr>
        <w:t>Q.</w:t>
      </w:r>
      <w:r w:rsidRPr="009F70CD">
        <w:rPr>
          <w:rFonts w:ascii="Times New Roman Bold" w:eastAsia="Calibri" w:hAnsi="Times New Roman Bold"/>
          <w:b/>
          <w:caps/>
          <w:szCs w:val="24"/>
        </w:rPr>
        <w:tab/>
      </w:r>
      <w:r>
        <w:rPr>
          <w:rFonts w:ascii="Times New Roman Bold" w:eastAsia="Calibri" w:hAnsi="Times New Roman Bold"/>
          <w:b/>
          <w:caps/>
          <w:szCs w:val="24"/>
        </w:rPr>
        <w:t xml:space="preserve">WHAT </w:t>
      </w:r>
      <w:proofErr w:type="gramStart"/>
      <w:r>
        <w:rPr>
          <w:rFonts w:ascii="Times New Roman Bold" w:eastAsia="Calibri" w:hAnsi="Times New Roman Bold"/>
          <w:b/>
          <w:caps/>
          <w:szCs w:val="24"/>
        </w:rPr>
        <w:t>ARE</w:t>
      </w:r>
      <w:proofErr w:type="gramEnd"/>
      <w:r>
        <w:rPr>
          <w:rFonts w:ascii="Times New Roman Bold" w:eastAsia="Calibri" w:hAnsi="Times New Roman Bold"/>
          <w:b/>
          <w:caps/>
          <w:szCs w:val="24"/>
        </w:rPr>
        <w:t xml:space="preserve"> temporary emergency electric energy facilities?</w:t>
      </w:r>
    </w:p>
    <w:p w14:paraId="5D7F78C7" w14:textId="7E3C7E20" w:rsidR="002213A2" w:rsidRPr="00263C12" w:rsidRDefault="002213A2" w:rsidP="002213A2">
      <w:pPr>
        <w:tabs>
          <w:tab w:val="left" w:pos="720"/>
        </w:tabs>
        <w:spacing w:line="480" w:lineRule="auto"/>
        <w:ind w:left="720" w:hanging="720"/>
        <w:jc w:val="both"/>
        <w:rPr>
          <w:rFonts w:eastAsia="Calibri"/>
          <w:snapToGrid w:val="0"/>
          <w:szCs w:val="24"/>
        </w:rPr>
      </w:pPr>
      <w:r w:rsidRPr="009F70CD">
        <w:rPr>
          <w:rFonts w:eastAsia="Calibri"/>
          <w:szCs w:val="24"/>
        </w:rPr>
        <w:t>A.</w:t>
      </w:r>
      <w:r w:rsidRPr="009F70CD">
        <w:rPr>
          <w:rFonts w:eastAsia="Calibri"/>
          <w:b/>
          <w:szCs w:val="24"/>
        </w:rPr>
        <w:tab/>
      </w:r>
      <w:r>
        <w:rPr>
          <w:rFonts w:eastAsia="Calibri"/>
          <w:snapToGrid w:val="0"/>
          <w:szCs w:val="24"/>
        </w:rPr>
        <w:t xml:space="preserve">In 2021, the 87th Texas Legislature </w:t>
      </w:r>
      <w:r w:rsidR="00AC4C6C">
        <w:rPr>
          <w:rFonts w:eastAsia="Calibri"/>
          <w:snapToGrid w:val="0"/>
          <w:szCs w:val="24"/>
        </w:rPr>
        <w:t>passed,</w:t>
      </w:r>
      <w:r>
        <w:rPr>
          <w:rFonts w:eastAsia="Calibri"/>
          <w:snapToGrid w:val="0"/>
          <w:szCs w:val="24"/>
        </w:rPr>
        <w:t xml:space="preserve"> and the Governor signed into law H.B. 2483, which created PURA § 39.918.  PURA § 39.918 permits transmission and distribution utilities in ERCOT to "l</w:t>
      </w:r>
      <w:r w:rsidRPr="00BE3861">
        <w:rPr>
          <w:color w:val="000000"/>
          <w:szCs w:val="24"/>
          <w:shd w:val="clear" w:color="auto" w:fill="FFFFFF"/>
        </w:rPr>
        <w:t xml:space="preserve">ease and operate facilities that provide temporary emergency electric energy to aid in restoring power to the utility's distribution customers during a </w:t>
      </w:r>
      <w:r w:rsidRPr="00A60E00">
        <w:rPr>
          <w:color w:val="000000"/>
          <w:szCs w:val="24"/>
          <w:shd w:val="clear" w:color="auto" w:fill="FFFFFF"/>
        </w:rPr>
        <w:t xml:space="preserve">widespread </w:t>
      </w:r>
      <w:r w:rsidRPr="00BE3861">
        <w:rPr>
          <w:color w:val="000000"/>
          <w:szCs w:val="24"/>
          <w:shd w:val="clear" w:color="auto" w:fill="FFFFFF"/>
        </w:rPr>
        <w:t>power outage</w:t>
      </w:r>
      <w:r w:rsidRPr="00A60E00">
        <w:rPr>
          <w:color w:val="000000"/>
          <w:szCs w:val="24"/>
          <w:shd w:val="clear" w:color="auto" w:fill="FFFFFF"/>
        </w:rPr>
        <w:t xml:space="preserve"> </w:t>
      </w:r>
      <w:proofErr w:type="gramStart"/>
      <w:r w:rsidRPr="00A60E00">
        <w:rPr>
          <w:color w:val="000000"/>
          <w:szCs w:val="24"/>
          <w:shd w:val="clear" w:color="auto" w:fill="FFFFFF"/>
        </w:rPr>
        <w:t>. . . .</w:t>
      </w:r>
      <w:proofErr w:type="gramEnd"/>
      <w:r w:rsidRPr="00A60E00">
        <w:rPr>
          <w:rFonts w:eastAsia="Calibri"/>
          <w:snapToGrid w:val="0"/>
          <w:szCs w:val="24"/>
        </w:rPr>
        <w:t xml:space="preserve">"  Temporary emergency electric energy facilities (TEEEF) </w:t>
      </w:r>
      <w:proofErr w:type="gramStart"/>
      <w:r w:rsidRPr="00A60E00">
        <w:rPr>
          <w:rFonts w:eastAsia="Calibri"/>
          <w:snapToGrid w:val="0"/>
          <w:szCs w:val="24"/>
        </w:rPr>
        <w:t>is</w:t>
      </w:r>
      <w:proofErr w:type="gramEnd"/>
      <w:r w:rsidRPr="00A60E00">
        <w:rPr>
          <w:rFonts w:eastAsia="Calibri"/>
          <w:snapToGrid w:val="0"/>
          <w:szCs w:val="24"/>
        </w:rPr>
        <w:t xml:space="preserve"> the term used by the Company to describe the </w:t>
      </w:r>
      <w:r w:rsidRPr="00BE3861">
        <w:rPr>
          <w:szCs w:val="24"/>
        </w:rPr>
        <w:t xml:space="preserve">modular </w:t>
      </w:r>
      <w:r>
        <w:rPr>
          <w:szCs w:val="24"/>
        </w:rPr>
        <w:t xml:space="preserve">and portable </w:t>
      </w:r>
      <w:r w:rsidRPr="00BE3861">
        <w:rPr>
          <w:szCs w:val="24"/>
        </w:rPr>
        <w:t>turbine generator</w:t>
      </w:r>
      <w:r>
        <w:rPr>
          <w:szCs w:val="24"/>
        </w:rPr>
        <w:t xml:space="preserve"> units that the Company </w:t>
      </w:r>
      <w:r>
        <w:rPr>
          <w:szCs w:val="24"/>
        </w:rPr>
        <w:lastRenderedPageBreak/>
        <w:t xml:space="preserve">currently has under lease and that the Company uses to aid in restoration when permitted under the power outage use cases listed in </w:t>
      </w:r>
      <w:r>
        <w:rPr>
          <w:rFonts w:eastAsia="Calibri"/>
          <w:snapToGrid w:val="0"/>
          <w:szCs w:val="24"/>
        </w:rPr>
        <w:t>PURA § 39.918.</w:t>
      </w:r>
    </w:p>
    <w:p w14:paraId="7E495A88" w14:textId="77777777" w:rsidR="002213A2" w:rsidRPr="009F70CD" w:rsidRDefault="002213A2" w:rsidP="002213A2">
      <w:pPr>
        <w:tabs>
          <w:tab w:val="left" w:pos="720"/>
        </w:tabs>
        <w:spacing w:line="480" w:lineRule="auto"/>
        <w:ind w:left="720" w:hanging="720"/>
        <w:jc w:val="both"/>
        <w:rPr>
          <w:rFonts w:ascii="Times New Roman Bold" w:eastAsia="Calibri" w:hAnsi="Times New Roman Bold"/>
          <w:b/>
          <w:caps/>
          <w:szCs w:val="24"/>
        </w:rPr>
      </w:pPr>
      <w:r w:rsidRPr="009F70CD">
        <w:rPr>
          <w:rFonts w:ascii="Times New Roman Bold" w:eastAsia="Calibri" w:hAnsi="Times New Roman Bold"/>
          <w:b/>
          <w:caps/>
          <w:szCs w:val="24"/>
        </w:rPr>
        <w:t>Q.</w:t>
      </w:r>
      <w:r w:rsidRPr="009F70CD">
        <w:rPr>
          <w:rFonts w:ascii="Times New Roman Bold" w:eastAsia="Calibri" w:hAnsi="Times New Roman Bold"/>
          <w:b/>
          <w:caps/>
          <w:szCs w:val="24"/>
        </w:rPr>
        <w:tab/>
      </w:r>
      <w:r>
        <w:rPr>
          <w:rFonts w:ascii="Times New Roman Bold" w:eastAsia="Calibri" w:hAnsi="Times New Roman Bold"/>
          <w:b/>
          <w:caps/>
          <w:szCs w:val="24"/>
        </w:rPr>
        <w:t>HAS the company previously operated temporary emergency electric energy facilities to aid in the restoration during a power outage?</w:t>
      </w:r>
    </w:p>
    <w:p w14:paraId="5F23175A" w14:textId="5ACE6A00" w:rsidR="002213A2" w:rsidRDefault="002213A2" w:rsidP="002213A2">
      <w:pPr>
        <w:tabs>
          <w:tab w:val="left" w:pos="720"/>
        </w:tabs>
        <w:spacing w:line="480" w:lineRule="auto"/>
        <w:ind w:left="720" w:hanging="720"/>
        <w:jc w:val="both"/>
        <w:rPr>
          <w:rFonts w:ascii="Times New Roman Bold" w:eastAsia="Calibri" w:hAnsi="Times New Roman Bold"/>
          <w:b/>
          <w:caps/>
          <w:szCs w:val="24"/>
        </w:rPr>
      </w:pPr>
      <w:r w:rsidRPr="009F70CD">
        <w:rPr>
          <w:rFonts w:eastAsia="Calibri"/>
          <w:szCs w:val="24"/>
        </w:rPr>
        <w:t>A.</w:t>
      </w:r>
      <w:r w:rsidRPr="009F70CD">
        <w:rPr>
          <w:rFonts w:eastAsia="Calibri"/>
          <w:b/>
          <w:szCs w:val="24"/>
        </w:rPr>
        <w:tab/>
      </w:r>
      <w:r>
        <w:rPr>
          <w:rFonts w:eastAsia="Calibri"/>
          <w:snapToGrid w:val="0"/>
          <w:szCs w:val="24"/>
        </w:rPr>
        <w:t xml:space="preserve">Yes. In September 2021, in response to Hurricane Nicholas, the Company deployed TEEEF to the Lake Jackson Civic Center, which was used by Brazoria County officials as a staging and cooling center for relief efforts.  In January 2023, in response to a tornado in Pasadena, Texas, the Company deployed TEEEF to Turner Elementary School and </w:t>
      </w:r>
      <w:proofErr w:type="spellStart"/>
      <w:r>
        <w:rPr>
          <w:rFonts w:eastAsia="Calibri"/>
          <w:snapToGrid w:val="0"/>
          <w:szCs w:val="24"/>
        </w:rPr>
        <w:t>Bondy</w:t>
      </w:r>
      <w:proofErr w:type="spellEnd"/>
      <w:r>
        <w:rPr>
          <w:rFonts w:eastAsia="Calibri"/>
          <w:snapToGrid w:val="0"/>
          <w:szCs w:val="24"/>
        </w:rPr>
        <w:t xml:space="preserve"> Intermediate School. </w:t>
      </w:r>
    </w:p>
    <w:p w14:paraId="6043D2F3" w14:textId="77777777" w:rsidR="002213A2" w:rsidRPr="009F70CD" w:rsidRDefault="002213A2" w:rsidP="002213A2">
      <w:pPr>
        <w:tabs>
          <w:tab w:val="left" w:pos="720"/>
        </w:tabs>
        <w:spacing w:line="480" w:lineRule="auto"/>
        <w:ind w:left="720" w:hanging="720"/>
        <w:jc w:val="both"/>
        <w:rPr>
          <w:rFonts w:ascii="Times New Roman Bold" w:eastAsia="Calibri" w:hAnsi="Times New Roman Bold"/>
          <w:b/>
          <w:caps/>
          <w:szCs w:val="24"/>
        </w:rPr>
      </w:pPr>
      <w:r w:rsidRPr="009F70CD">
        <w:rPr>
          <w:rFonts w:ascii="Times New Roman Bold" w:eastAsia="Calibri" w:hAnsi="Times New Roman Bold"/>
          <w:b/>
          <w:caps/>
          <w:szCs w:val="24"/>
        </w:rPr>
        <w:t>Q.</w:t>
      </w:r>
      <w:r w:rsidRPr="009F70CD">
        <w:rPr>
          <w:rFonts w:ascii="Times New Roman Bold" w:eastAsia="Calibri" w:hAnsi="Times New Roman Bold"/>
          <w:b/>
          <w:caps/>
          <w:szCs w:val="24"/>
        </w:rPr>
        <w:tab/>
      </w:r>
      <w:r>
        <w:rPr>
          <w:rFonts w:ascii="Times New Roman Bold" w:eastAsia="Calibri" w:hAnsi="Times New Roman Bold"/>
          <w:b/>
          <w:caps/>
          <w:szCs w:val="24"/>
        </w:rPr>
        <w:t>HAS THE COMMISSION PREVIOUSLY REVIEWED AND APPROVED THE COMPANY’S LEASE AND ASSOCIATED COSTS OF THE COMPANY’S temporary emergency electric energy facilities.</w:t>
      </w:r>
    </w:p>
    <w:p w14:paraId="2500ACC4" w14:textId="2001828E" w:rsidR="002213A2" w:rsidRDefault="002213A2" w:rsidP="002213A2">
      <w:pPr>
        <w:tabs>
          <w:tab w:val="left" w:pos="720"/>
        </w:tabs>
        <w:spacing w:line="480" w:lineRule="auto"/>
        <w:ind w:left="720" w:hanging="720"/>
        <w:jc w:val="both"/>
        <w:rPr>
          <w:rFonts w:ascii="Times New Roman Bold" w:eastAsia="Calibri" w:hAnsi="Times New Roman Bold"/>
          <w:b/>
          <w:caps/>
          <w:szCs w:val="24"/>
        </w:rPr>
      </w:pPr>
      <w:r w:rsidRPr="009F70CD">
        <w:rPr>
          <w:rFonts w:eastAsia="Calibri"/>
          <w:szCs w:val="24"/>
        </w:rPr>
        <w:t>A.</w:t>
      </w:r>
      <w:r w:rsidRPr="009F70CD">
        <w:rPr>
          <w:rFonts w:eastAsia="Calibri"/>
          <w:b/>
          <w:szCs w:val="24"/>
        </w:rPr>
        <w:tab/>
      </w:r>
      <w:r>
        <w:rPr>
          <w:rFonts w:eastAsia="Calibri"/>
          <w:snapToGrid w:val="0"/>
          <w:szCs w:val="24"/>
        </w:rPr>
        <w:t>Yes.</w:t>
      </w:r>
      <w:r w:rsidR="00991DE4">
        <w:rPr>
          <w:rFonts w:eastAsia="Calibri"/>
          <w:snapToGrid w:val="0"/>
          <w:szCs w:val="24"/>
        </w:rPr>
        <w:t xml:space="preserve">  </w:t>
      </w:r>
      <w:r>
        <w:rPr>
          <w:rFonts w:eastAsia="Calibri"/>
          <w:snapToGrid w:val="0"/>
          <w:szCs w:val="24"/>
        </w:rPr>
        <w:t xml:space="preserve">In Docket No. 53442, the Commission reviewed and approved the Company’s leases of </w:t>
      </w:r>
      <w:proofErr w:type="gramStart"/>
      <w:r>
        <w:rPr>
          <w:rFonts w:eastAsia="Calibri"/>
          <w:snapToGrid w:val="0"/>
          <w:szCs w:val="24"/>
        </w:rPr>
        <w:t>TEEEF</w:t>
      </w:r>
      <w:proofErr w:type="gramEnd"/>
      <w:r>
        <w:rPr>
          <w:rFonts w:eastAsia="Calibri"/>
          <w:snapToGrid w:val="0"/>
          <w:szCs w:val="24"/>
        </w:rPr>
        <w:t xml:space="preserve"> and the associated costs incurred through December 31, 2021 that the Company sought to recover.  In approving the Company’s leases of TEEEF and associated costs, the Commission ruled that the Company complied with PURA § 39.918.  Additionally, in Docket No. 54830, the Commission reviewed and approved a settlement that would allow for the recovery of certain TEEEF costs recorded through December 31, 2022. </w:t>
      </w:r>
    </w:p>
    <w:p w14:paraId="25F091AE" w14:textId="77777777" w:rsidR="002213A2" w:rsidRPr="009F70CD" w:rsidRDefault="002213A2" w:rsidP="002213A2">
      <w:pPr>
        <w:tabs>
          <w:tab w:val="left" w:pos="720"/>
        </w:tabs>
        <w:spacing w:line="480" w:lineRule="auto"/>
        <w:ind w:left="720" w:hanging="720"/>
        <w:jc w:val="both"/>
        <w:rPr>
          <w:rFonts w:ascii="Times New Roman Bold" w:eastAsia="Calibri" w:hAnsi="Times New Roman Bold"/>
          <w:b/>
          <w:caps/>
          <w:szCs w:val="24"/>
        </w:rPr>
      </w:pPr>
      <w:r w:rsidRPr="009F70CD">
        <w:rPr>
          <w:rFonts w:ascii="Times New Roman Bold" w:eastAsia="Calibri" w:hAnsi="Times New Roman Bold"/>
          <w:b/>
          <w:caps/>
          <w:szCs w:val="24"/>
        </w:rPr>
        <w:t>Q.</w:t>
      </w:r>
      <w:r w:rsidRPr="009F70CD">
        <w:rPr>
          <w:rFonts w:ascii="Times New Roman Bold" w:eastAsia="Calibri" w:hAnsi="Times New Roman Bold"/>
          <w:b/>
          <w:caps/>
          <w:szCs w:val="24"/>
        </w:rPr>
        <w:tab/>
      </w:r>
      <w:r>
        <w:rPr>
          <w:rFonts w:ascii="Times New Roman Bold" w:eastAsia="Calibri" w:hAnsi="Times New Roman Bold"/>
          <w:b/>
          <w:caps/>
          <w:szCs w:val="24"/>
        </w:rPr>
        <w:t>HOW ARE TEEEF COSTS RECOVERED BY THE COMPANY?</w:t>
      </w:r>
    </w:p>
    <w:p w14:paraId="191175B6" w14:textId="77777777" w:rsidR="002213A2" w:rsidRDefault="002213A2" w:rsidP="002213A2">
      <w:pPr>
        <w:tabs>
          <w:tab w:val="left" w:pos="720"/>
        </w:tabs>
        <w:spacing w:line="480" w:lineRule="auto"/>
        <w:ind w:left="720" w:hanging="720"/>
        <w:jc w:val="both"/>
        <w:rPr>
          <w:rFonts w:eastAsia="Calibri"/>
          <w:snapToGrid w:val="0"/>
          <w:szCs w:val="24"/>
        </w:rPr>
      </w:pPr>
      <w:r w:rsidRPr="009F70CD">
        <w:rPr>
          <w:rFonts w:eastAsia="Calibri"/>
          <w:szCs w:val="24"/>
        </w:rPr>
        <w:t>A.</w:t>
      </w:r>
      <w:r w:rsidRPr="009F70CD">
        <w:rPr>
          <w:rFonts w:eastAsia="Calibri"/>
          <w:b/>
          <w:szCs w:val="24"/>
        </w:rPr>
        <w:tab/>
      </w:r>
      <w:r>
        <w:rPr>
          <w:rFonts w:eastAsia="Calibri"/>
          <w:snapToGrid w:val="0"/>
          <w:szCs w:val="24"/>
        </w:rPr>
        <w:t xml:space="preserve">The Company recovers TEEEF costs through Rider TEEEF, which is currently </w:t>
      </w:r>
      <w:r>
        <w:rPr>
          <w:rFonts w:eastAsia="Calibri"/>
          <w:snapToGrid w:val="0"/>
          <w:szCs w:val="24"/>
        </w:rPr>
        <w:lastRenderedPageBreak/>
        <w:t>Section 6.1.1.6.14 of the Company’s Retail Tariff.  The Commission approved Rider TEEEF, and the corresponding rates and terms and conditions, in Docket Nos. 53442 and 54830.</w:t>
      </w:r>
    </w:p>
    <w:p w14:paraId="4DDD951E" w14:textId="77777777" w:rsidR="002213A2" w:rsidRPr="009F70CD" w:rsidRDefault="002213A2" w:rsidP="002213A2">
      <w:pPr>
        <w:tabs>
          <w:tab w:val="left" w:pos="720"/>
        </w:tabs>
        <w:spacing w:line="480" w:lineRule="auto"/>
        <w:ind w:left="720" w:hanging="720"/>
        <w:jc w:val="both"/>
        <w:rPr>
          <w:rFonts w:ascii="Times New Roman Bold" w:eastAsia="Calibri" w:hAnsi="Times New Roman Bold"/>
          <w:b/>
          <w:caps/>
          <w:szCs w:val="24"/>
        </w:rPr>
      </w:pPr>
      <w:r w:rsidRPr="009F70CD">
        <w:rPr>
          <w:rFonts w:ascii="Times New Roman Bold" w:eastAsia="Calibri" w:hAnsi="Times New Roman Bold"/>
          <w:b/>
          <w:caps/>
          <w:szCs w:val="24"/>
        </w:rPr>
        <w:t>Q.</w:t>
      </w:r>
      <w:r w:rsidRPr="009F70CD">
        <w:rPr>
          <w:rFonts w:ascii="Times New Roman Bold" w:eastAsia="Calibri" w:hAnsi="Times New Roman Bold"/>
          <w:b/>
          <w:caps/>
          <w:szCs w:val="24"/>
        </w:rPr>
        <w:tab/>
      </w:r>
      <w:r>
        <w:rPr>
          <w:rFonts w:ascii="Times New Roman Bold" w:eastAsia="Calibri" w:hAnsi="Times New Roman Bold"/>
          <w:b/>
          <w:caps/>
          <w:szCs w:val="24"/>
        </w:rPr>
        <w:t>As part of approving rider teeef, did the commission also approve certain non-rate provisions related to THE OPERATION OF teeef?</w:t>
      </w:r>
    </w:p>
    <w:p w14:paraId="48AE7D1C" w14:textId="4DA21545" w:rsidR="002213A2" w:rsidRPr="00835183" w:rsidRDefault="002213A2" w:rsidP="002213A2">
      <w:pPr>
        <w:tabs>
          <w:tab w:val="left" w:pos="720"/>
        </w:tabs>
        <w:spacing w:line="480" w:lineRule="auto"/>
        <w:ind w:left="720" w:hanging="720"/>
        <w:jc w:val="both"/>
        <w:rPr>
          <w:rFonts w:eastAsia="Calibri"/>
          <w:snapToGrid w:val="0"/>
          <w:szCs w:val="24"/>
        </w:rPr>
      </w:pPr>
      <w:r w:rsidRPr="009F70CD">
        <w:rPr>
          <w:rFonts w:eastAsia="Calibri"/>
          <w:szCs w:val="24"/>
        </w:rPr>
        <w:t>A.</w:t>
      </w:r>
      <w:r w:rsidRPr="009F70CD">
        <w:rPr>
          <w:rFonts w:eastAsia="Calibri"/>
          <w:b/>
          <w:szCs w:val="24"/>
        </w:rPr>
        <w:tab/>
      </w:r>
      <w:r>
        <w:rPr>
          <w:rFonts w:eastAsia="Calibri"/>
          <w:snapToGrid w:val="0"/>
          <w:szCs w:val="24"/>
        </w:rPr>
        <w:t>Yes. As part of its initial TEEEF application in Docket No. 53442, the Company requested and the Commission approved, tariff provisions in the Company’s Retail Tariff that addres</w:t>
      </w:r>
      <w:r w:rsidRPr="00835183">
        <w:rPr>
          <w:rFonts w:eastAsia="Calibri"/>
          <w:snapToGrid w:val="0"/>
          <w:szCs w:val="24"/>
        </w:rPr>
        <w:t>s the Company’s operation of TEEEF. Specifically, the Commission approved Section 6.2.3(5) of the Company’s Retail Tariff, which states:</w:t>
      </w:r>
    </w:p>
    <w:p w14:paraId="69027383" w14:textId="18778D95" w:rsidR="002213A2" w:rsidRDefault="002213A2" w:rsidP="002213A2">
      <w:pPr>
        <w:spacing w:line="480" w:lineRule="auto"/>
        <w:ind w:left="2160" w:right="720" w:hanging="720"/>
        <w:jc w:val="both"/>
        <w:rPr>
          <w:szCs w:val="24"/>
        </w:rPr>
      </w:pPr>
      <w:r w:rsidRPr="00BE3861">
        <w:rPr>
          <w:szCs w:val="24"/>
        </w:rPr>
        <w:t xml:space="preserve">5. </w:t>
      </w:r>
      <w:r w:rsidRPr="00BE3861">
        <w:rPr>
          <w:szCs w:val="24"/>
        </w:rPr>
        <w:tab/>
        <w:t xml:space="preserve">Company may, in its sole judgment, lease and operate facilities that provide temporary emergency electric energy in accordance with Applicable Legal Authorities. Company’s choice to operate and Company’s operation of facilities that provide temporary emergency electric energy during a widespread power outage are not a guarantee of steady and continuous Delivery Service and are not a guarantee against fluctuations, irregularities, or interruptions in Delivery Service.  All Competitive Retailers and Retail Customers that receive Delivery Service from Company receive Delivery Service under the rates, terms, and conditions outlined in this Tariff, including, but not limited </w:t>
      </w:r>
      <w:r w:rsidRPr="00BE3861">
        <w:rPr>
          <w:szCs w:val="24"/>
        </w:rPr>
        <w:lastRenderedPageBreak/>
        <w:t xml:space="preserve">to, Section 3.11, GOVERNING LAWS AND REGULATIONS, Section 3.13, QUALITY OF DELIVERY SERVICE, Section 4.2.5, EMERGENCIES AND NECESSARY INTERRUPTIONS, Section 4.2.6, LIMITATION OF WARRANTIES BY COMPANY, Section 5.2.5, EMERGENCIES AND NECESSARY INTERRUPTIONS, and Section 5.2.6, LIMITATION OF WARRANTIES BY COMPANY. Company’s operation of facilities that provide temporary emergency electric energy during a widespread power outage shall not abridge, enlarge, or modify the limits on liability outlined in Section 4.2, LIMITS ON LIABILITY, and SECTION 5.2, LIMITS ON LIABILITY.  </w:t>
      </w:r>
      <w:r w:rsidRPr="00BE3861">
        <w:rPr>
          <w:b/>
          <w:bCs/>
          <w:i/>
          <w:iCs/>
          <w:szCs w:val="24"/>
        </w:rPr>
        <w:t>Company will not be liable for any damages, whether direct or consequential, including, without limitation, loss of profits, loss of revenue, or loss of production capacity, occasioned by Company’s use of facilities that provide temporary emergency electric energy during a widespread power outage. including, without limitation, the deployment (or lack of deployment), location, capacity, duration, or operation of such facilities, or any fluctuations, irregularities, or interruptions in Delivery Service from such facilities.</w:t>
      </w:r>
      <w:r w:rsidRPr="00BE3861">
        <w:rPr>
          <w:szCs w:val="24"/>
        </w:rPr>
        <w:t xml:space="preserve">  However, if damages are caused by Company’s gross negligence or intentional </w:t>
      </w:r>
      <w:r w:rsidRPr="00BE3861">
        <w:rPr>
          <w:szCs w:val="24"/>
        </w:rPr>
        <w:lastRenderedPageBreak/>
        <w:t>misconduct, this provision shall not preclude recovery of appropriate damages when legally due. This tariff provision 6.2.3 expires on the effective date of revisions to Company's pro forma tariff related to facilities that provide temporary emergency electric energ</w:t>
      </w:r>
      <w:r>
        <w:rPr>
          <w:szCs w:val="24"/>
        </w:rPr>
        <w:t>y.</w:t>
      </w:r>
    </w:p>
    <w:p w14:paraId="1E16485A" w14:textId="77777777" w:rsidR="002213A2" w:rsidRDefault="002213A2" w:rsidP="002213A2">
      <w:pPr>
        <w:spacing w:line="480" w:lineRule="auto"/>
        <w:ind w:left="720" w:hanging="720"/>
        <w:jc w:val="both"/>
        <w:rPr>
          <w:rFonts w:ascii="Times New Roman Bold" w:eastAsia="Calibri" w:hAnsi="Times New Roman Bold"/>
          <w:b/>
          <w:caps/>
          <w:szCs w:val="24"/>
        </w:rPr>
      </w:pPr>
      <w:r w:rsidRPr="009F70CD">
        <w:rPr>
          <w:rFonts w:ascii="Times New Roman Bold" w:eastAsia="Calibri" w:hAnsi="Times New Roman Bold"/>
          <w:b/>
          <w:caps/>
          <w:szCs w:val="24"/>
        </w:rPr>
        <w:t>Q.</w:t>
      </w:r>
      <w:r w:rsidRPr="009F70CD">
        <w:rPr>
          <w:rFonts w:ascii="Times New Roman Bold" w:eastAsia="Calibri" w:hAnsi="Times New Roman Bold"/>
          <w:b/>
          <w:caps/>
          <w:szCs w:val="24"/>
        </w:rPr>
        <w:tab/>
      </w:r>
      <w:r>
        <w:rPr>
          <w:rFonts w:ascii="Times New Roman Bold" w:eastAsia="Calibri" w:hAnsi="Times New Roman Bold"/>
          <w:b/>
          <w:caps/>
          <w:szCs w:val="24"/>
        </w:rPr>
        <w:t>SUBSEQUENT TO THE PASSAGE OF H.B. 2483 in 2021 AND THE COMMISSION’S REVIEW AND APPROVAl OF TEEEF IN DOCKET NO. 53442, has PURA § 39.918 BEEN AMENDED?</w:t>
      </w:r>
    </w:p>
    <w:p w14:paraId="57E25D6A" w14:textId="77777777" w:rsidR="002213A2" w:rsidRDefault="002213A2" w:rsidP="002213A2">
      <w:pPr>
        <w:spacing w:line="480" w:lineRule="auto"/>
        <w:ind w:left="720" w:hanging="720"/>
        <w:jc w:val="both"/>
        <w:rPr>
          <w:rFonts w:eastAsia="Calibri"/>
          <w:snapToGrid w:val="0"/>
          <w:szCs w:val="24"/>
        </w:rPr>
      </w:pPr>
      <w:r w:rsidRPr="009F70CD">
        <w:rPr>
          <w:rFonts w:eastAsia="Calibri"/>
          <w:szCs w:val="24"/>
        </w:rPr>
        <w:t>A.</w:t>
      </w:r>
      <w:r w:rsidRPr="009F70CD">
        <w:rPr>
          <w:rFonts w:eastAsia="Calibri"/>
          <w:b/>
          <w:szCs w:val="24"/>
        </w:rPr>
        <w:tab/>
      </w:r>
      <w:r>
        <w:rPr>
          <w:rFonts w:eastAsia="Calibri"/>
          <w:bCs/>
          <w:szCs w:val="24"/>
        </w:rPr>
        <w:t xml:space="preserve">Yes.  </w:t>
      </w:r>
      <w:r>
        <w:rPr>
          <w:rFonts w:eastAsia="Calibri"/>
          <w:snapToGrid w:val="0"/>
          <w:szCs w:val="24"/>
        </w:rPr>
        <w:t xml:space="preserve">In 2023, the 88th Texas Legislature </w:t>
      </w:r>
      <w:proofErr w:type="gramStart"/>
      <w:r>
        <w:rPr>
          <w:rFonts w:eastAsia="Calibri"/>
          <w:snapToGrid w:val="0"/>
          <w:szCs w:val="24"/>
        </w:rPr>
        <w:t>passed</w:t>
      </w:r>
      <w:proofErr w:type="gramEnd"/>
      <w:r>
        <w:rPr>
          <w:rFonts w:eastAsia="Calibri"/>
          <w:snapToGrid w:val="0"/>
          <w:szCs w:val="24"/>
        </w:rPr>
        <w:t xml:space="preserve"> and the Governor signed into law H.B. 1500, which, among other things, revised the use cases in PURA § 39.918.  Previously, TEEEF was permitted to be operated to aid in restoration in response to a “widespread power outage.”  Now, after the effective date of H.B. 1500, TEEEF is permitted to be operated to aid in restoration in response to a “significant power outage.”  Under PURA § 39.918(a)-(a-1), a “significant power outage” is defined as an event that:</w:t>
      </w:r>
    </w:p>
    <w:p w14:paraId="2226989B" w14:textId="77777777" w:rsidR="002213A2" w:rsidRDefault="002213A2" w:rsidP="002213A2">
      <w:pPr>
        <w:spacing w:line="480" w:lineRule="auto"/>
        <w:ind w:left="1440" w:hanging="720"/>
        <w:jc w:val="both"/>
        <w:rPr>
          <w:szCs w:val="24"/>
        </w:rPr>
      </w:pPr>
      <w:r>
        <w:rPr>
          <w:szCs w:val="24"/>
        </w:rPr>
        <w:t>(1)</w:t>
      </w:r>
      <w:r>
        <w:rPr>
          <w:szCs w:val="24"/>
        </w:rPr>
        <w:tab/>
      </w:r>
      <w:r w:rsidRPr="00695F99">
        <w:rPr>
          <w:szCs w:val="24"/>
        </w:rPr>
        <w:t xml:space="preserve">results in a loss of electric power that affects a significant number of distribution customers of a transmission and distribution utility and has lasted or is expected to last for at least six </w:t>
      </w:r>
      <w:proofErr w:type="gramStart"/>
      <w:r w:rsidRPr="00695F99">
        <w:rPr>
          <w:szCs w:val="24"/>
        </w:rPr>
        <w:t>hours</w:t>
      </w:r>
      <w:r>
        <w:rPr>
          <w:szCs w:val="24"/>
        </w:rPr>
        <w:t>;</w:t>
      </w:r>
      <w:proofErr w:type="gramEnd"/>
    </w:p>
    <w:p w14:paraId="3DB937C5" w14:textId="77777777" w:rsidR="002213A2" w:rsidRDefault="002213A2" w:rsidP="002213A2">
      <w:pPr>
        <w:spacing w:line="480" w:lineRule="auto"/>
        <w:ind w:left="1440" w:hanging="720"/>
        <w:jc w:val="both"/>
        <w:rPr>
          <w:szCs w:val="24"/>
        </w:rPr>
      </w:pPr>
      <w:r>
        <w:rPr>
          <w:szCs w:val="24"/>
        </w:rPr>
        <w:t>(2)</w:t>
      </w:r>
      <w:r>
        <w:rPr>
          <w:szCs w:val="24"/>
        </w:rPr>
        <w:tab/>
      </w:r>
      <w:r w:rsidRPr="00202465">
        <w:rPr>
          <w:szCs w:val="24"/>
        </w:rPr>
        <w:t xml:space="preserve">results in a loss of electric power that affects distribution customers of a transmission and distribution utility in an area for which the Governor has issued a disaster or emergency </w:t>
      </w:r>
      <w:proofErr w:type="gramStart"/>
      <w:r w:rsidRPr="00202465">
        <w:rPr>
          <w:szCs w:val="24"/>
        </w:rPr>
        <w:t>declaration;</w:t>
      </w:r>
      <w:proofErr w:type="gramEnd"/>
    </w:p>
    <w:p w14:paraId="059D42A8" w14:textId="77777777" w:rsidR="002213A2" w:rsidRDefault="002213A2" w:rsidP="002213A2">
      <w:pPr>
        <w:spacing w:line="480" w:lineRule="auto"/>
        <w:ind w:left="1440" w:hanging="720"/>
        <w:jc w:val="both"/>
        <w:rPr>
          <w:szCs w:val="24"/>
        </w:rPr>
      </w:pPr>
      <w:r>
        <w:rPr>
          <w:szCs w:val="24"/>
        </w:rPr>
        <w:t>(3)</w:t>
      </w:r>
      <w:r>
        <w:rPr>
          <w:szCs w:val="24"/>
        </w:rPr>
        <w:tab/>
      </w:r>
      <w:r w:rsidRPr="000B0405">
        <w:rPr>
          <w:szCs w:val="24"/>
        </w:rPr>
        <w:t xml:space="preserve">results in a loss of electric power that affects distribution customers served by a radial transmission or distribution facility, creates a risk to public health </w:t>
      </w:r>
      <w:r w:rsidRPr="000B0405">
        <w:rPr>
          <w:szCs w:val="24"/>
        </w:rPr>
        <w:lastRenderedPageBreak/>
        <w:t xml:space="preserve">or safety, and has lasted or is expected to last for at least twelve hours, as reasonably determined by the transmission and distribution </w:t>
      </w:r>
      <w:proofErr w:type="gramStart"/>
      <w:r w:rsidRPr="000B0405">
        <w:rPr>
          <w:szCs w:val="24"/>
        </w:rPr>
        <w:t>utility</w:t>
      </w:r>
      <w:r>
        <w:rPr>
          <w:szCs w:val="24"/>
        </w:rPr>
        <w:t>;</w:t>
      </w:r>
      <w:proofErr w:type="gramEnd"/>
    </w:p>
    <w:p w14:paraId="7D12E272" w14:textId="77777777" w:rsidR="002213A2" w:rsidRDefault="002213A2" w:rsidP="002213A2">
      <w:pPr>
        <w:spacing w:line="480" w:lineRule="auto"/>
        <w:ind w:left="1440" w:hanging="720"/>
        <w:jc w:val="both"/>
        <w:rPr>
          <w:szCs w:val="24"/>
        </w:rPr>
      </w:pPr>
      <w:r>
        <w:rPr>
          <w:szCs w:val="24"/>
        </w:rPr>
        <w:t>(4)</w:t>
      </w:r>
      <w:r>
        <w:rPr>
          <w:szCs w:val="24"/>
        </w:rPr>
        <w:tab/>
      </w:r>
      <w:r w:rsidRPr="00BB599B">
        <w:rPr>
          <w:szCs w:val="24"/>
        </w:rPr>
        <w:t xml:space="preserve">results in a loss of electric power that creates a risk to public health or safety because it </w:t>
      </w:r>
      <w:r>
        <w:rPr>
          <w:szCs w:val="24"/>
        </w:rPr>
        <w:t xml:space="preserve">a critical infrastructure facility that serves the public such as a hospital, healthcare facility, law enforcement facility, fire station, or water or wastewater </w:t>
      </w:r>
      <w:proofErr w:type="gramStart"/>
      <w:r>
        <w:rPr>
          <w:szCs w:val="24"/>
        </w:rPr>
        <w:t>facility;</w:t>
      </w:r>
      <w:proofErr w:type="gramEnd"/>
    </w:p>
    <w:p w14:paraId="58863130" w14:textId="77777777" w:rsidR="002213A2" w:rsidRPr="00695F99" w:rsidRDefault="002213A2" w:rsidP="002213A2">
      <w:pPr>
        <w:spacing w:line="480" w:lineRule="auto"/>
        <w:ind w:left="1440" w:hanging="720"/>
        <w:jc w:val="both"/>
        <w:rPr>
          <w:szCs w:val="24"/>
        </w:rPr>
      </w:pPr>
      <w:r>
        <w:rPr>
          <w:szCs w:val="24"/>
        </w:rPr>
        <w:t>(5)</w:t>
      </w:r>
      <w:r>
        <w:rPr>
          <w:szCs w:val="24"/>
        </w:rPr>
        <w:tab/>
      </w:r>
      <w:r w:rsidRPr="00046C4E">
        <w:rPr>
          <w:szCs w:val="24"/>
        </w:rPr>
        <w:t>causes ERCOT to order a transmission and distribution utility to shed load</w:t>
      </w:r>
      <w:r>
        <w:rPr>
          <w:szCs w:val="24"/>
        </w:rPr>
        <w:t>; or</w:t>
      </w:r>
    </w:p>
    <w:p w14:paraId="2F19EF5B" w14:textId="77777777" w:rsidR="002213A2" w:rsidRPr="00BE3861" w:rsidRDefault="002213A2" w:rsidP="002213A2">
      <w:pPr>
        <w:spacing w:line="480" w:lineRule="auto"/>
        <w:ind w:left="1440" w:hanging="720"/>
        <w:jc w:val="both"/>
        <w:rPr>
          <w:szCs w:val="24"/>
        </w:rPr>
      </w:pPr>
      <w:r>
        <w:rPr>
          <w:szCs w:val="24"/>
        </w:rPr>
        <w:t>(6)</w:t>
      </w:r>
      <w:r>
        <w:rPr>
          <w:szCs w:val="24"/>
        </w:rPr>
        <w:tab/>
        <w:t xml:space="preserve">results in a loss of electric power and </w:t>
      </w:r>
      <w:r w:rsidRPr="00287F5F">
        <w:rPr>
          <w:szCs w:val="24"/>
        </w:rPr>
        <w:t xml:space="preserve">is deemed by the Texas Division of Emergency Management, ERCOT, or the executive director </w:t>
      </w:r>
      <w:r>
        <w:rPr>
          <w:szCs w:val="24"/>
        </w:rPr>
        <w:t xml:space="preserve">of the Commission as </w:t>
      </w:r>
      <w:r w:rsidRPr="00287F5F">
        <w:rPr>
          <w:szCs w:val="24"/>
        </w:rPr>
        <w:t>being</w:t>
      </w:r>
      <w:r>
        <w:rPr>
          <w:szCs w:val="24"/>
        </w:rPr>
        <w:t xml:space="preserve"> a</w:t>
      </w:r>
      <w:r w:rsidRPr="00287F5F">
        <w:rPr>
          <w:szCs w:val="24"/>
        </w:rPr>
        <w:t xml:space="preserve"> significant</w:t>
      </w:r>
      <w:r>
        <w:rPr>
          <w:szCs w:val="24"/>
        </w:rPr>
        <w:t xml:space="preserve"> power outage.</w:t>
      </w:r>
    </w:p>
    <w:p w14:paraId="110045A3" w14:textId="77777777" w:rsidR="002213A2" w:rsidRPr="009F70CD" w:rsidRDefault="002213A2" w:rsidP="002213A2">
      <w:pPr>
        <w:tabs>
          <w:tab w:val="left" w:pos="720"/>
        </w:tabs>
        <w:spacing w:line="480" w:lineRule="auto"/>
        <w:ind w:left="720" w:hanging="720"/>
        <w:jc w:val="both"/>
        <w:rPr>
          <w:rFonts w:ascii="Times New Roman Bold" w:eastAsia="Calibri" w:hAnsi="Times New Roman Bold"/>
          <w:b/>
          <w:caps/>
          <w:szCs w:val="24"/>
        </w:rPr>
      </w:pPr>
      <w:r w:rsidRPr="009F70CD">
        <w:rPr>
          <w:rFonts w:ascii="Times New Roman Bold" w:eastAsia="Calibri" w:hAnsi="Times New Roman Bold"/>
          <w:b/>
          <w:caps/>
          <w:szCs w:val="24"/>
        </w:rPr>
        <w:t>Q.</w:t>
      </w:r>
      <w:r w:rsidRPr="009F70CD">
        <w:rPr>
          <w:rFonts w:ascii="Times New Roman Bold" w:eastAsia="Calibri" w:hAnsi="Times New Roman Bold"/>
          <w:b/>
          <w:caps/>
          <w:szCs w:val="24"/>
        </w:rPr>
        <w:tab/>
      </w:r>
      <w:r>
        <w:rPr>
          <w:rFonts w:ascii="Times New Roman Bold" w:eastAsia="Calibri" w:hAnsi="Times New Roman Bold"/>
          <w:b/>
          <w:caps/>
          <w:szCs w:val="24"/>
        </w:rPr>
        <w:t>IS the company requesting revisions to section 6.2.3(5) of the company’s retail tariff?</w:t>
      </w:r>
    </w:p>
    <w:p w14:paraId="527C2DF2" w14:textId="77777777" w:rsidR="002213A2" w:rsidRPr="00835183" w:rsidRDefault="002213A2" w:rsidP="002213A2">
      <w:pPr>
        <w:tabs>
          <w:tab w:val="left" w:pos="720"/>
        </w:tabs>
        <w:spacing w:line="480" w:lineRule="auto"/>
        <w:ind w:left="720" w:hanging="720"/>
        <w:jc w:val="both"/>
        <w:rPr>
          <w:rFonts w:eastAsia="Calibri"/>
          <w:snapToGrid w:val="0"/>
          <w:szCs w:val="24"/>
        </w:rPr>
      </w:pPr>
      <w:r w:rsidRPr="009F70CD">
        <w:rPr>
          <w:rFonts w:eastAsia="Calibri"/>
          <w:szCs w:val="24"/>
        </w:rPr>
        <w:t>A.</w:t>
      </w:r>
      <w:r w:rsidRPr="009F70CD">
        <w:rPr>
          <w:rFonts w:eastAsia="Calibri"/>
          <w:b/>
          <w:szCs w:val="24"/>
        </w:rPr>
        <w:tab/>
      </w:r>
      <w:r>
        <w:rPr>
          <w:rFonts w:eastAsia="Calibri"/>
          <w:snapToGrid w:val="0"/>
          <w:szCs w:val="24"/>
        </w:rPr>
        <w:t xml:space="preserve">Yes.  In response to the Texas Legislature’s revision of use cases from “widespread power outage” to “significant power outage,” the Company requests certain revisions to </w:t>
      </w:r>
      <w:r w:rsidRPr="00835183">
        <w:rPr>
          <w:rFonts w:eastAsia="Calibri"/>
          <w:snapToGrid w:val="0"/>
          <w:szCs w:val="24"/>
        </w:rPr>
        <w:t>Section 6.2.3(5) of the Company’s Retail Tariff</w:t>
      </w:r>
      <w:r>
        <w:rPr>
          <w:rFonts w:eastAsia="Calibri"/>
          <w:snapToGrid w:val="0"/>
          <w:szCs w:val="24"/>
        </w:rPr>
        <w:t>.  The Company’s requested revisions are intended to ensure that the Company has flexibility in the operation of TEEEF during a significant power outage.  The Company requests the following revisions to Section 6.2.3(5) of the Company’s Retail Tariff</w:t>
      </w:r>
      <w:r w:rsidRPr="00835183">
        <w:rPr>
          <w:rFonts w:eastAsia="Calibri"/>
          <w:snapToGrid w:val="0"/>
          <w:szCs w:val="24"/>
        </w:rPr>
        <w:t>:</w:t>
      </w:r>
    </w:p>
    <w:p w14:paraId="00FB6B71" w14:textId="7998C178" w:rsidR="002213A2" w:rsidRDefault="002213A2" w:rsidP="002213A2">
      <w:pPr>
        <w:spacing w:line="480" w:lineRule="auto"/>
        <w:ind w:left="2160" w:right="720" w:hanging="720"/>
        <w:jc w:val="both"/>
        <w:rPr>
          <w:szCs w:val="24"/>
        </w:rPr>
      </w:pPr>
      <w:r w:rsidRPr="00695F99">
        <w:rPr>
          <w:szCs w:val="24"/>
        </w:rPr>
        <w:t xml:space="preserve">5. </w:t>
      </w:r>
      <w:r w:rsidRPr="00695F99">
        <w:rPr>
          <w:szCs w:val="24"/>
        </w:rPr>
        <w:tab/>
        <w:t>Company may, in its sole judgment, lease and operate facilities that provide temporary emergency electric energy in accordance with Applicable Legal Authorities.</w:t>
      </w:r>
      <w:r>
        <w:rPr>
          <w:szCs w:val="24"/>
        </w:rPr>
        <w:t xml:space="preserve">  </w:t>
      </w:r>
      <w:r>
        <w:rPr>
          <w:szCs w:val="24"/>
          <w:u w:val="single"/>
        </w:rPr>
        <w:t xml:space="preserve">During a significant power outage, as defined by Applicable Legal </w:t>
      </w:r>
      <w:r>
        <w:rPr>
          <w:szCs w:val="24"/>
          <w:u w:val="single"/>
        </w:rPr>
        <w:lastRenderedPageBreak/>
        <w:t xml:space="preserve">Authorities, </w:t>
      </w:r>
      <w:proofErr w:type="gramStart"/>
      <w:r>
        <w:rPr>
          <w:szCs w:val="24"/>
          <w:u w:val="single"/>
        </w:rPr>
        <w:t>Company</w:t>
      </w:r>
      <w:proofErr w:type="gramEnd"/>
      <w:r>
        <w:rPr>
          <w:szCs w:val="24"/>
          <w:u w:val="single"/>
        </w:rPr>
        <w:t xml:space="preserve"> may, in its sole judgment, determine whether, when, where, or how long to operate facilities that provide temporary emergency electric energy; such determination shall be deemed consistent with and non-discriminatory under Section 3.7, NON</w:t>
      </w:r>
      <w:r w:rsidR="00991DE4">
        <w:rPr>
          <w:szCs w:val="24"/>
          <w:u w:val="single"/>
        </w:rPr>
        <w:noBreakHyphen/>
      </w:r>
      <w:r>
        <w:rPr>
          <w:szCs w:val="24"/>
          <w:u w:val="single"/>
        </w:rPr>
        <w:t xml:space="preserve">DISCRIMINATION.  During a significant power outage, as defined by Applicable Legal Authorities, Company may, in its sole judgment, determine which Retail Customer or Retail Customers receive service from facilities that provide temporary emergency electric energy, including prioritizing service to a Critical Load Public Safety Customer </w:t>
      </w:r>
      <w:r w:rsidRPr="00BE3861">
        <w:rPr>
          <w:szCs w:val="24"/>
          <w:u w:val="single"/>
        </w:rPr>
        <w:t>such as a hospital, healthcare facility, law enforcement facility, fire station, or water or wastewater facility</w:t>
      </w:r>
      <w:r>
        <w:rPr>
          <w:szCs w:val="24"/>
          <w:u w:val="single"/>
        </w:rPr>
        <w:t>; such determination and prioritization shall be deemed consistent with and non-discriminatory under Section 3.7, NON-DISCRIMINATION.</w:t>
      </w:r>
      <w:r w:rsidRPr="00695F99">
        <w:rPr>
          <w:szCs w:val="24"/>
        </w:rPr>
        <w:t xml:space="preserve"> </w:t>
      </w:r>
      <w:r>
        <w:rPr>
          <w:szCs w:val="24"/>
        </w:rPr>
        <w:t xml:space="preserve"> </w:t>
      </w:r>
      <w:r w:rsidRPr="00695F99">
        <w:rPr>
          <w:szCs w:val="24"/>
        </w:rPr>
        <w:t xml:space="preserve">Company’s choice to operate and Company’s operation of facilities that provide temporary emergency electric energy during a </w:t>
      </w:r>
      <w:r w:rsidRPr="002C7093">
        <w:rPr>
          <w:szCs w:val="24"/>
          <w:u w:val="single"/>
        </w:rPr>
        <w:t>significant</w:t>
      </w:r>
      <w:r>
        <w:rPr>
          <w:szCs w:val="24"/>
        </w:rPr>
        <w:t xml:space="preserve"> </w:t>
      </w:r>
      <w:r w:rsidRPr="00BE3861">
        <w:rPr>
          <w:strike/>
          <w:szCs w:val="24"/>
        </w:rPr>
        <w:t>widespread</w:t>
      </w:r>
      <w:r w:rsidRPr="00695F99">
        <w:rPr>
          <w:szCs w:val="24"/>
        </w:rPr>
        <w:t xml:space="preserve"> power outage are not a guarantee of steady and continuous Delivery Service and are not a guarantee against fluctuations, irregularities, or interruptions in Delivery Service.</w:t>
      </w:r>
      <w:r w:rsidR="00991DE4">
        <w:rPr>
          <w:szCs w:val="24"/>
        </w:rPr>
        <w:t xml:space="preserve"> </w:t>
      </w:r>
      <w:r w:rsidRPr="00695F99">
        <w:rPr>
          <w:szCs w:val="24"/>
        </w:rPr>
        <w:t xml:space="preserve">All Competitive Retailers and Retail Customers that receive Delivery Service from Company receive Delivery </w:t>
      </w:r>
      <w:r w:rsidRPr="00695F99">
        <w:rPr>
          <w:szCs w:val="24"/>
        </w:rPr>
        <w:lastRenderedPageBreak/>
        <w:t>Service under the rates, terms, and conditions outlined in this Tariff, including, but not limited to,</w:t>
      </w:r>
      <w:r>
        <w:rPr>
          <w:szCs w:val="24"/>
        </w:rPr>
        <w:t xml:space="preserve"> </w:t>
      </w:r>
      <w:r>
        <w:rPr>
          <w:szCs w:val="24"/>
          <w:u w:val="single"/>
        </w:rPr>
        <w:t>Section 3.7, NON</w:t>
      </w:r>
      <w:r w:rsidR="00991DE4">
        <w:rPr>
          <w:szCs w:val="24"/>
          <w:u w:val="single"/>
        </w:rPr>
        <w:noBreakHyphen/>
      </w:r>
      <w:r>
        <w:rPr>
          <w:szCs w:val="24"/>
          <w:u w:val="single"/>
        </w:rPr>
        <w:t>DISCRIMINATION,</w:t>
      </w:r>
      <w:r w:rsidRPr="00695F99">
        <w:rPr>
          <w:szCs w:val="24"/>
        </w:rPr>
        <w:t xml:space="preserve"> Section 3.11, GOVERNING LAWS AND REGULATIONS, Section 3.13, QUALITY OF DELIVERY SERVICE, Section 4.2.5, EMERGENCIES AND NECESSARY INTERRUPTIONS, Section 4.2.6, LIMITATION OF WARRANTIES BY COMPANY, Section 5.2.5, EMERGENCIES AND NECESSARY INTERRUPTIONS, and Section 5.2.6, LIMITATION OF WARRANTIES BY COMPANY. Company’s operation of facilities that provide temporary emergency electric energy during a </w:t>
      </w:r>
      <w:r w:rsidRPr="002C7093">
        <w:rPr>
          <w:szCs w:val="24"/>
          <w:u w:val="single"/>
        </w:rPr>
        <w:t>significant</w:t>
      </w:r>
      <w:r>
        <w:rPr>
          <w:szCs w:val="24"/>
        </w:rPr>
        <w:t xml:space="preserve"> </w:t>
      </w:r>
      <w:r w:rsidRPr="00695F99">
        <w:rPr>
          <w:strike/>
          <w:szCs w:val="24"/>
        </w:rPr>
        <w:t>widespread</w:t>
      </w:r>
      <w:r w:rsidRPr="00695F99">
        <w:rPr>
          <w:szCs w:val="24"/>
        </w:rPr>
        <w:t xml:space="preserve"> power outage shall not abridge, enlarge, or modify the limits on liability outlined in Section 4.2, LIMITS ON LIABILITY, and SECTION 5.2, LIMITS ON LIABILITY.  </w:t>
      </w:r>
      <w:r w:rsidRPr="00695F99">
        <w:rPr>
          <w:b/>
          <w:bCs/>
          <w:i/>
          <w:iCs/>
          <w:szCs w:val="24"/>
        </w:rPr>
        <w:t>Company will not be liable for any damages, whether direct or consequential, including, without limitation, loss of profits, loss of revenue, or loss of production capacity, occasioned by Company’s use of facilities that provide temporary emergency electric energy during a</w:t>
      </w:r>
      <w:r w:rsidR="0056074F">
        <w:rPr>
          <w:b/>
          <w:bCs/>
          <w:i/>
          <w:iCs/>
          <w:szCs w:val="24"/>
        </w:rPr>
        <w:t xml:space="preserve"> </w:t>
      </w:r>
      <w:r w:rsidR="0056074F">
        <w:rPr>
          <w:b/>
          <w:bCs/>
          <w:i/>
          <w:iCs/>
          <w:szCs w:val="24"/>
          <w:u w:val="single"/>
        </w:rPr>
        <w:t>signi</w:t>
      </w:r>
      <w:r w:rsidR="007050AB">
        <w:rPr>
          <w:b/>
          <w:bCs/>
          <w:i/>
          <w:iCs/>
          <w:szCs w:val="24"/>
          <w:u w:val="single"/>
        </w:rPr>
        <w:t>ficant</w:t>
      </w:r>
      <w:r w:rsidRPr="00695F99">
        <w:rPr>
          <w:b/>
          <w:bCs/>
          <w:i/>
          <w:iCs/>
          <w:szCs w:val="24"/>
        </w:rPr>
        <w:t xml:space="preserve"> </w:t>
      </w:r>
      <w:r w:rsidRPr="007050AB">
        <w:rPr>
          <w:rFonts w:ascii="Times New Roman Bold" w:hAnsi="Times New Roman Bold"/>
          <w:b/>
          <w:bCs/>
          <w:i/>
          <w:iCs/>
          <w:strike/>
          <w:szCs w:val="24"/>
        </w:rPr>
        <w:t>widespread</w:t>
      </w:r>
      <w:r w:rsidRPr="00695F99">
        <w:rPr>
          <w:b/>
          <w:bCs/>
          <w:i/>
          <w:iCs/>
          <w:szCs w:val="24"/>
        </w:rPr>
        <w:t xml:space="preserve"> power outage. including, without limitation, the deployment (or lack of deployment), location, capacity, duration, or operation of such facilities, or any fluctuations, irregularities, or interruptions in </w:t>
      </w:r>
      <w:r w:rsidRPr="00695F99">
        <w:rPr>
          <w:b/>
          <w:bCs/>
          <w:i/>
          <w:iCs/>
          <w:szCs w:val="24"/>
        </w:rPr>
        <w:lastRenderedPageBreak/>
        <w:t>Delivery Service from such facilities.</w:t>
      </w:r>
      <w:r w:rsidRPr="00695F99">
        <w:rPr>
          <w:szCs w:val="24"/>
        </w:rPr>
        <w:t xml:space="preserve">  However, if damages are caused by Company’s gross negligence or intentional misconduct, this provision shall not preclude recovery of appropriate damages when legally due.  This tariff provision 6.2.3 expires on the effective date of revisions to Company's pro forma tariff related to facilities that provide temporary emergency electric energ</w:t>
      </w:r>
      <w:r>
        <w:rPr>
          <w:szCs w:val="24"/>
        </w:rPr>
        <w:t>y.</w:t>
      </w:r>
    </w:p>
    <w:p w14:paraId="48558F50" w14:textId="77777777" w:rsidR="002213A2" w:rsidRDefault="002213A2" w:rsidP="002213A2">
      <w:pPr>
        <w:spacing w:line="480" w:lineRule="auto"/>
        <w:ind w:left="720" w:hanging="720"/>
        <w:jc w:val="both"/>
        <w:rPr>
          <w:rFonts w:ascii="Times New Roman Bold" w:eastAsia="Calibri" w:hAnsi="Times New Roman Bold"/>
          <w:b/>
          <w:caps/>
          <w:szCs w:val="24"/>
        </w:rPr>
      </w:pPr>
      <w:r w:rsidRPr="009F70CD">
        <w:rPr>
          <w:rFonts w:ascii="Times New Roman Bold" w:eastAsia="Calibri" w:hAnsi="Times New Roman Bold"/>
          <w:b/>
          <w:caps/>
          <w:szCs w:val="24"/>
        </w:rPr>
        <w:t>Q.</w:t>
      </w:r>
      <w:r w:rsidRPr="009F70CD">
        <w:rPr>
          <w:rFonts w:ascii="Times New Roman Bold" w:eastAsia="Calibri" w:hAnsi="Times New Roman Bold"/>
          <w:b/>
          <w:caps/>
          <w:szCs w:val="24"/>
        </w:rPr>
        <w:tab/>
      </w:r>
      <w:r>
        <w:rPr>
          <w:rFonts w:ascii="Times New Roman Bold" w:eastAsia="Calibri" w:hAnsi="Times New Roman Bold"/>
          <w:b/>
          <w:caps/>
          <w:szCs w:val="24"/>
        </w:rPr>
        <w:t>IS THE COMPANY REQUESTING OTHER REVISIONS TO THE COMPANY’S RETAIL TARIFF?</w:t>
      </w:r>
    </w:p>
    <w:p w14:paraId="1567D1EC" w14:textId="44EC9062" w:rsidR="002213A2" w:rsidRPr="00BE3861" w:rsidRDefault="002213A2" w:rsidP="002213A2">
      <w:pPr>
        <w:spacing w:line="480" w:lineRule="auto"/>
        <w:ind w:left="720" w:hanging="720"/>
        <w:jc w:val="both"/>
        <w:rPr>
          <w:rFonts w:eastAsia="Calibri"/>
          <w:bCs/>
          <w:szCs w:val="24"/>
        </w:rPr>
      </w:pPr>
      <w:r w:rsidRPr="00BE3861">
        <w:rPr>
          <w:rFonts w:eastAsia="Calibri"/>
          <w:bCs/>
          <w:szCs w:val="24"/>
        </w:rPr>
        <w:t>A</w:t>
      </w:r>
      <w:r w:rsidRPr="00BE3861">
        <w:rPr>
          <w:rFonts w:eastAsia="Calibri"/>
          <w:bCs/>
          <w:szCs w:val="24"/>
        </w:rPr>
        <w:tab/>
      </w:r>
      <w:r>
        <w:rPr>
          <w:rFonts w:eastAsia="Calibri"/>
          <w:bCs/>
          <w:szCs w:val="24"/>
        </w:rPr>
        <w:t>Yes.</w:t>
      </w:r>
      <w:r w:rsidR="00991DE4">
        <w:rPr>
          <w:rFonts w:eastAsia="Calibri"/>
          <w:bCs/>
          <w:szCs w:val="24"/>
        </w:rPr>
        <w:t xml:space="preserve"> </w:t>
      </w:r>
      <w:r>
        <w:rPr>
          <w:rFonts w:eastAsia="Calibri"/>
          <w:bCs/>
          <w:szCs w:val="24"/>
        </w:rPr>
        <w:t>The Company is also requesting revisions to Section 6.1.2.3.3 of the Company’s Retail Tariff.</w:t>
      </w:r>
    </w:p>
    <w:p w14:paraId="4AED1237" w14:textId="77777777" w:rsidR="002213A2" w:rsidRDefault="002213A2" w:rsidP="002213A2">
      <w:pPr>
        <w:spacing w:line="480" w:lineRule="auto"/>
        <w:ind w:left="720" w:hanging="720"/>
        <w:jc w:val="both"/>
        <w:rPr>
          <w:rFonts w:ascii="Times New Roman Bold" w:eastAsia="Calibri" w:hAnsi="Times New Roman Bold"/>
          <w:b/>
          <w:caps/>
          <w:szCs w:val="24"/>
        </w:rPr>
      </w:pPr>
      <w:proofErr w:type="gramStart"/>
      <w:r w:rsidRPr="009F70CD">
        <w:rPr>
          <w:rFonts w:ascii="Times New Roman Bold" w:eastAsia="Calibri" w:hAnsi="Times New Roman Bold"/>
          <w:b/>
          <w:caps/>
          <w:szCs w:val="24"/>
        </w:rPr>
        <w:t>Q.</w:t>
      </w:r>
      <w:proofErr w:type="gramEnd"/>
      <w:r w:rsidRPr="009F70CD">
        <w:rPr>
          <w:rFonts w:ascii="Times New Roman Bold" w:eastAsia="Calibri" w:hAnsi="Times New Roman Bold"/>
          <w:b/>
          <w:caps/>
          <w:szCs w:val="24"/>
        </w:rPr>
        <w:tab/>
      </w:r>
      <w:r>
        <w:rPr>
          <w:rFonts w:ascii="Times New Roman Bold" w:eastAsia="Calibri" w:hAnsi="Times New Roman Bold"/>
          <w:b/>
          <w:caps/>
          <w:szCs w:val="24"/>
        </w:rPr>
        <w:t>please describe section 6.1.2.3.3 of THE COMPANY’S RETAIL TARIFF.</w:t>
      </w:r>
    </w:p>
    <w:p w14:paraId="03E0ACC3" w14:textId="77777777" w:rsidR="002213A2" w:rsidRDefault="002213A2" w:rsidP="002213A2">
      <w:pPr>
        <w:spacing w:line="480" w:lineRule="auto"/>
        <w:ind w:left="720" w:hanging="720"/>
        <w:jc w:val="both"/>
        <w:rPr>
          <w:rFonts w:eastAsia="Calibri"/>
          <w:bCs/>
          <w:szCs w:val="24"/>
        </w:rPr>
      </w:pPr>
      <w:r w:rsidRPr="00C57509">
        <w:rPr>
          <w:rFonts w:eastAsia="Calibri"/>
          <w:bCs/>
          <w:szCs w:val="24"/>
        </w:rPr>
        <w:t>A</w:t>
      </w:r>
      <w:r w:rsidRPr="00C57509">
        <w:rPr>
          <w:rFonts w:eastAsia="Calibri"/>
          <w:bCs/>
          <w:szCs w:val="24"/>
        </w:rPr>
        <w:tab/>
      </w:r>
      <w:r>
        <w:rPr>
          <w:rFonts w:eastAsia="Calibri"/>
          <w:bCs/>
          <w:szCs w:val="24"/>
        </w:rPr>
        <w:t>Section 6.1.2.3.3 of the Company’s Retail Tariff addresses the provision of Premium Service to customers that request Premium Service.  Premium Service includes back-up, stand-by, redundant, and other premium delivery service.</w:t>
      </w:r>
    </w:p>
    <w:p w14:paraId="5D507414" w14:textId="77777777" w:rsidR="002213A2" w:rsidRPr="009F70CD" w:rsidRDefault="002213A2" w:rsidP="002213A2">
      <w:pPr>
        <w:spacing w:line="480" w:lineRule="auto"/>
        <w:ind w:left="720" w:hanging="720"/>
        <w:jc w:val="both"/>
        <w:rPr>
          <w:rFonts w:ascii="Times New Roman Bold" w:eastAsia="Calibri" w:hAnsi="Times New Roman Bold"/>
          <w:b/>
          <w:caps/>
          <w:szCs w:val="24"/>
        </w:rPr>
      </w:pPr>
      <w:r w:rsidRPr="009F70CD">
        <w:rPr>
          <w:rFonts w:ascii="Times New Roman Bold" w:eastAsia="Calibri" w:hAnsi="Times New Roman Bold"/>
          <w:b/>
          <w:caps/>
          <w:szCs w:val="24"/>
        </w:rPr>
        <w:t>Q.</w:t>
      </w:r>
      <w:r w:rsidRPr="009F70CD">
        <w:rPr>
          <w:rFonts w:ascii="Times New Roman Bold" w:eastAsia="Calibri" w:hAnsi="Times New Roman Bold"/>
          <w:b/>
          <w:caps/>
          <w:szCs w:val="24"/>
        </w:rPr>
        <w:tab/>
      </w:r>
      <w:r>
        <w:rPr>
          <w:rFonts w:ascii="Times New Roman Bold" w:eastAsia="Calibri" w:hAnsi="Times New Roman Bold"/>
          <w:b/>
          <w:caps/>
          <w:szCs w:val="24"/>
        </w:rPr>
        <w:t>WHAT type OF CUSTOMERS TYPICALLY REQUEST AND RECEIVE PREMIUM SERVICE?</w:t>
      </w:r>
    </w:p>
    <w:p w14:paraId="728208CA" w14:textId="77777777" w:rsidR="002213A2" w:rsidRDefault="002213A2" w:rsidP="002213A2">
      <w:pPr>
        <w:tabs>
          <w:tab w:val="left" w:pos="720"/>
        </w:tabs>
        <w:spacing w:line="480" w:lineRule="auto"/>
        <w:ind w:left="720" w:hanging="720"/>
        <w:jc w:val="both"/>
        <w:rPr>
          <w:rFonts w:eastAsia="Calibri"/>
          <w:snapToGrid w:val="0"/>
          <w:szCs w:val="24"/>
        </w:rPr>
      </w:pPr>
      <w:r w:rsidRPr="009F70CD">
        <w:rPr>
          <w:rFonts w:eastAsia="Calibri"/>
          <w:szCs w:val="24"/>
        </w:rPr>
        <w:t>A.</w:t>
      </w:r>
      <w:r w:rsidRPr="009F70CD">
        <w:rPr>
          <w:rFonts w:eastAsia="Calibri"/>
          <w:b/>
          <w:szCs w:val="24"/>
        </w:rPr>
        <w:tab/>
      </w:r>
      <w:r>
        <w:rPr>
          <w:rFonts w:eastAsia="Calibri"/>
          <w:snapToGrid w:val="0"/>
          <w:szCs w:val="24"/>
        </w:rPr>
        <w:t>The type of customers that typically request and receive Premium Service are customers that operate equipment that is sensitive to voltage fluctuations or irregularities or customers that require higher levels of service.</w:t>
      </w:r>
    </w:p>
    <w:p w14:paraId="0198324F" w14:textId="77777777" w:rsidR="002213A2" w:rsidRPr="009F70CD" w:rsidRDefault="002213A2" w:rsidP="0031122C">
      <w:pPr>
        <w:keepNext/>
        <w:widowControl/>
        <w:spacing w:line="480" w:lineRule="auto"/>
        <w:ind w:left="720" w:hanging="720"/>
        <w:jc w:val="both"/>
        <w:rPr>
          <w:rFonts w:ascii="Times New Roman Bold" w:eastAsia="Calibri" w:hAnsi="Times New Roman Bold"/>
          <w:b/>
          <w:caps/>
          <w:szCs w:val="24"/>
        </w:rPr>
      </w:pPr>
      <w:r w:rsidRPr="009F70CD">
        <w:rPr>
          <w:rFonts w:ascii="Times New Roman Bold" w:eastAsia="Calibri" w:hAnsi="Times New Roman Bold"/>
          <w:b/>
          <w:caps/>
          <w:szCs w:val="24"/>
        </w:rPr>
        <w:lastRenderedPageBreak/>
        <w:t>Q.</w:t>
      </w:r>
      <w:r w:rsidRPr="009F70CD">
        <w:rPr>
          <w:rFonts w:ascii="Times New Roman Bold" w:eastAsia="Calibri" w:hAnsi="Times New Roman Bold"/>
          <w:b/>
          <w:caps/>
          <w:szCs w:val="24"/>
        </w:rPr>
        <w:tab/>
      </w:r>
      <w:r>
        <w:rPr>
          <w:rFonts w:ascii="Times New Roman Bold" w:eastAsia="Calibri" w:hAnsi="Times New Roman Bold"/>
          <w:b/>
          <w:caps/>
          <w:szCs w:val="24"/>
        </w:rPr>
        <w:t>WHAT IS THE PROCESS UNDERTAKEN BY THE COMPANY To PROVIDE PREMIUM SERVICE TO customers that request premium service?</w:t>
      </w:r>
    </w:p>
    <w:p w14:paraId="46CEBD2B" w14:textId="541D4F8E" w:rsidR="002213A2" w:rsidRDefault="002213A2" w:rsidP="002213A2">
      <w:pPr>
        <w:tabs>
          <w:tab w:val="left" w:pos="720"/>
        </w:tabs>
        <w:spacing w:line="480" w:lineRule="auto"/>
        <w:ind w:left="720" w:hanging="720"/>
        <w:jc w:val="both"/>
        <w:rPr>
          <w:rFonts w:eastAsia="Calibri"/>
          <w:snapToGrid w:val="0"/>
          <w:szCs w:val="24"/>
        </w:rPr>
      </w:pPr>
      <w:r w:rsidRPr="009F70CD">
        <w:rPr>
          <w:rFonts w:eastAsia="Calibri"/>
          <w:szCs w:val="24"/>
        </w:rPr>
        <w:t>A.</w:t>
      </w:r>
      <w:r w:rsidRPr="009F70CD">
        <w:rPr>
          <w:rFonts w:eastAsia="Calibri"/>
          <w:b/>
          <w:szCs w:val="24"/>
        </w:rPr>
        <w:tab/>
      </w:r>
      <w:r>
        <w:rPr>
          <w:rFonts w:eastAsia="Calibri"/>
          <w:bCs/>
          <w:szCs w:val="24"/>
        </w:rPr>
        <w:t>As part of providing Premium Service, the Company installs additional equipment such as switches, breakers, and transformers and may need to modify or extend facilities</w:t>
      </w:r>
      <w:r>
        <w:rPr>
          <w:rFonts w:eastAsia="Calibri"/>
          <w:snapToGrid w:val="0"/>
          <w:szCs w:val="24"/>
        </w:rPr>
        <w:t>.  For customers that seek Premium Service, the Company and customer execute the Company’s standard Premium Service Study Agreement, which is in Section 6.3.4.6 of the Company’s Retail Tariff.  The Premium Service Study Agreement details the terms and conditions under which the Company will conduct a design and engineering study to determine the modifications and additions needed to provide Premium Service to the customer. Upon conclusion of the design and engineering study, and to the extent that the customer seeks to proceed with receiving Premium Service, the Company and the customer execute Company’s standard Premium Service Agreement,</w:t>
      </w:r>
      <w:r w:rsidRPr="00881FD2">
        <w:rPr>
          <w:rFonts w:eastAsia="Calibri"/>
          <w:snapToGrid w:val="0"/>
          <w:szCs w:val="24"/>
        </w:rPr>
        <w:t xml:space="preserve"> </w:t>
      </w:r>
      <w:r>
        <w:rPr>
          <w:rFonts w:eastAsia="Calibri"/>
          <w:snapToGrid w:val="0"/>
          <w:szCs w:val="24"/>
        </w:rPr>
        <w:t xml:space="preserve">which is also in Section 6.3.4.6 of the Company’s Retail Tariff.  The Premium Service Agreement details the terms and conditions under which the Company will install necessary equipment and make other modifications to provide Premium Service to the customer. </w:t>
      </w:r>
    </w:p>
    <w:p w14:paraId="043BE481" w14:textId="77777777" w:rsidR="002213A2" w:rsidRPr="00BE3861" w:rsidRDefault="002213A2" w:rsidP="002213A2">
      <w:pPr>
        <w:tabs>
          <w:tab w:val="left" w:pos="720"/>
        </w:tabs>
        <w:spacing w:line="480" w:lineRule="auto"/>
        <w:ind w:left="720" w:hanging="720"/>
        <w:jc w:val="both"/>
        <w:rPr>
          <w:rFonts w:eastAsia="Calibri"/>
          <w:b/>
          <w:bCs/>
          <w:snapToGrid w:val="0"/>
          <w:szCs w:val="24"/>
        </w:rPr>
      </w:pPr>
      <w:r>
        <w:rPr>
          <w:rFonts w:eastAsia="Calibri"/>
          <w:b/>
          <w:bCs/>
          <w:snapToGrid w:val="0"/>
          <w:szCs w:val="24"/>
        </w:rPr>
        <w:t>Q.</w:t>
      </w:r>
      <w:r>
        <w:rPr>
          <w:rFonts w:eastAsia="Calibri"/>
          <w:b/>
          <w:bCs/>
          <w:snapToGrid w:val="0"/>
          <w:szCs w:val="24"/>
        </w:rPr>
        <w:tab/>
        <w:t xml:space="preserve">WHAT </w:t>
      </w:r>
      <w:r>
        <w:rPr>
          <w:rFonts w:ascii="Times New Roman Bold" w:eastAsia="Calibri" w:hAnsi="Times New Roman Bold"/>
          <w:b/>
          <w:caps/>
          <w:szCs w:val="24"/>
        </w:rPr>
        <w:t>REVISIONS TO section 6.1.2.3.3 of THE COMPANY’S TARIFF IS THe COMPANy REQUESTING?</w:t>
      </w:r>
    </w:p>
    <w:p w14:paraId="08B9EB8E" w14:textId="77777777" w:rsidR="002213A2" w:rsidRDefault="002213A2" w:rsidP="002213A2">
      <w:pPr>
        <w:tabs>
          <w:tab w:val="left" w:pos="720"/>
        </w:tabs>
        <w:spacing w:line="480" w:lineRule="auto"/>
        <w:ind w:left="720" w:hanging="720"/>
        <w:jc w:val="both"/>
        <w:rPr>
          <w:rFonts w:eastAsia="Calibri"/>
          <w:bCs/>
          <w:szCs w:val="24"/>
        </w:rPr>
      </w:pPr>
      <w:r w:rsidRPr="009F70CD">
        <w:rPr>
          <w:rFonts w:eastAsia="Calibri"/>
          <w:szCs w:val="24"/>
        </w:rPr>
        <w:t>A.</w:t>
      </w:r>
      <w:r w:rsidRPr="009F70CD">
        <w:rPr>
          <w:rFonts w:eastAsia="Calibri"/>
          <w:b/>
          <w:szCs w:val="24"/>
        </w:rPr>
        <w:tab/>
      </w:r>
      <w:r>
        <w:rPr>
          <w:rFonts w:eastAsia="Calibri"/>
          <w:bCs/>
          <w:szCs w:val="24"/>
        </w:rPr>
        <w:t xml:space="preserve">The Company requests that Section 6.1.2.3.3 of the Company’s Tariff be revised to clarify that Premium Service (and corresponding requirements and related agreements) also applies to the installation of additional equipment and modification or extension of Company facilities to ensure that a customer’s </w:t>
      </w:r>
      <w:r>
        <w:rPr>
          <w:rFonts w:eastAsia="Calibri"/>
          <w:bCs/>
          <w:szCs w:val="24"/>
        </w:rPr>
        <w:lastRenderedPageBreak/>
        <w:t>operation of certain technologies such as distributed energy resources or a microgrid on the customer’s premises (i.e., customer’s side of the meter) does not affect the safe and reliable operation of the Company’s delivery system (i.e., Company’s side of the meter).  Thus, the Company requests that Section 6.1.2.3.3 of the Company’s Tariff be revised as follows:</w:t>
      </w:r>
    </w:p>
    <w:p w14:paraId="5F8E4D06" w14:textId="77777777" w:rsidR="002213A2" w:rsidRPr="00BE3861" w:rsidRDefault="002213A2" w:rsidP="002213A2">
      <w:pPr>
        <w:spacing w:line="480" w:lineRule="auto"/>
        <w:ind w:left="1440"/>
        <w:jc w:val="both"/>
        <w:rPr>
          <w:b/>
          <w:bCs/>
          <w:szCs w:val="24"/>
        </w:rPr>
      </w:pPr>
      <w:r w:rsidRPr="00BE3861">
        <w:rPr>
          <w:b/>
          <w:bCs/>
          <w:szCs w:val="24"/>
        </w:rPr>
        <w:t xml:space="preserve">6.1.2.3.3 PREMIUM SERVICE - RATE PS </w:t>
      </w:r>
    </w:p>
    <w:p w14:paraId="712DBFFC" w14:textId="498EF8A2" w:rsidR="002213A2" w:rsidRPr="00EE049C" w:rsidRDefault="002213A2" w:rsidP="002213A2">
      <w:pPr>
        <w:spacing w:line="480" w:lineRule="auto"/>
        <w:ind w:left="1440" w:right="720"/>
        <w:jc w:val="both"/>
        <w:rPr>
          <w:rFonts w:eastAsia="Calibri"/>
          <w:snapToGrid w:val="0"/>
          <w:szCs w:val="24"/>
        </w:rPr>
      </w:pPr>
      <w:r w:rsidRPr="00BE3861">
        <w:rPr>
          <w:szCs w:val="24"/>
        </w:rPr>
        <w:t>Some Retail Customers taking Delivery System Services under Section 6.1.1.1 of this Tariff operate sensitive equipment</w:t>
      </w:r>
      <w:r>
        <w:rPr>
          <w:szCs w:val="24"/>
          <w:u w:val="single"/>
        </w:rPr>
        <w:t>,</w:t>
      </w:r>
      <w:r w:rsidRPr="00BE3861">
        <w:rPr>
          <w:szCs w:val="24"/>
        </w:rPr>
        <w:t xml:space="preserve"> </w:t>
      </w:r>
      <w:r w:rsidRPr="00BE3861">
        <w:rPr>
          <w:strike/>
          <w:szCs w:val="24"/>
        </w:rPr>
        <w:t>or</w:t>
      </w:r>
      <w:r w:rsidRPr="00BE3861">
        <w:rPr>
          <w:szCs w:val="24"/>
        </w:rPr>
        <w:t xml:space="preserve"> have other needs that require higher levels of Delivery System Service reliability than is achievable from the Company’s standard Delivery System</w:t>
      </w:r>
      <w:r w:rsidRPr="00B775C0">
        <w:rPr>
          <w:szCs w:val="24"/>
        </w:rPr>
        <w:t xml:space="preserve">, or </w:t>
      </w:r>
      <w:proofErr w:type="gramStart"/>
      <w:r w:rsidRPr="00B775C0">
        <w:rPr>
          <w:szCs w:val="24"/>
        </w:rPr>
        <w:t>operate  equipment</w:t>
      </w:r>
      <w:proofErr w:type="gramEnd"/>
      <w:r w:rsidRPr="00B775C0">
        <w:rPr>
          <w:szCs w:val="24"/>
        </w:rPr>
        <w:t xml:space="preserve"> located at or past the Retail Customer’s Point of Delivery that may impact the safe and reliable operation of the Company’s Delivery System</w:t>
      </w:r>
      <w:r w:rsidRPr="00BE3861">
        <w:rPr>
          <w:szCs w:val="24"/>
        </w:rPr>
        <w:t xml:space="preserve">. </w:t>
      </w:r>
      <w:r>
        <w:rPr>
          <w:szCs w:val="24"/>
        </w:rPr>
        <w:t xml:space="preserve"> </w:t>
      </w:r>
      <w:r w:rsidRPr="00BE3861">
        <w:rPr>
          <w:szCs w:val="24"/>
        </w:rPr>
        <w:t>Company will accommodate Retail Customers’ requests for the provision of back-up, stand-by, redundant or other premium Delivery Services at either Distribution Voltages or Transmission Voltages (collectively, Premium Service) where facilities of adequate capacity, proper phase and suitable voltage can be made available.</w:t>
      </w:r>
      <w:r>
        <w:rPr>
          <w:szCs w:val="24"/>
        </w:rPr>
        <w:t xml:space="preserve">  </w:t>
      </w:r>
      <w:r w:rsidRPr="00805DAF">
        <w:rPr>
          <w:szCs w:val="24"/>
          <w:u w:val="single"/>
        </w:rPr>
        <w:t xml:space="preserve">Premium Service includes the installation of equipment and </w:t>
      </w:r>
      <w:proofErr w:type="gramStart"/>
      <w:r w:rsidRPr="00805DAF">
        <w:rPr>
          <w:szCs w:val="24"/>
          <w:u w:val="single"/>
        </w:rPr>
        <w:t>modification</w:t>
      </w:r>
      <w:proofErr w:type="gramEnd"/>
      <w:r w:rsidRPr="00805DAF">
        <w:rPr>
          <w:szCs w:val="24"/>
          <w:u w:val="single"/>
        </w:rPr>
        <w:t xml:space="preserve"> or extension of facilities needed, in Company’s sole judgment, to ensure the safe and reliable operation of the Company’s Delivery System due to equipment located at or past the Retail Customer’s Point of Delivery whose operation may impact the Company’s Delivery System.</w:t>
      </w:r>
      <w:r>
        <w:rPr>
          <w:szCs w:val="24"/>
        </w:rPr>
        <w:t xml:space="preserve"> </w:t>
      </w:r>
      <w:r w:rsidRPr="00BE3861">
        <w:rPr>
          <w:szCs w:val="24"/>
        </w:rPr>
        <w:t xml:space="preserve">The </w:t>
      </w:r>
      <w:r w:rsidRPr="00BE3861">
        <w:rPr>
          <w:szCs w:val="24"/>
        </w:rPr>
        <w:lastRenderedPageBreak/>
        <w:t>provision of Premium Service requires the installation of additional equipment and the extension of Delivery System facilities at Retail Customer expense, including the construction or upgrade of primary feeder circuits, the installation of automatic rollover switches, breakers, transformers, meters and related equipment on or adjacent to Retail Customer premises, and power quality equipment and various other facilities and devices needed for the safe and reliable operation of Company’s Delivery System (collectively, the Facility Extension). Retail Customer is responsible for the cost of the Facility Extension pursuant to the Company’s Construction Services Policy in Section 6.1.2.2 of this Tariff.</w:t>
      </w:r>
    </w:p>
    <w:p w14:paraId="032B1A77" w14:textId="77777777" w:rsidR="002213A2" w:rsidRPr="00BE3861" w:rsidRDefault="002213A2" w:rsidP="002213A2">
      <w:pPr>
        <w:tabs>
          <w:tab w:val="left" w:pos="720"/>
        </w:tabs>
        <w:spacing w:line="480" w:lineRule="auto"/>
        <w:ind w:left="720" w:hanging="720"/>
        <w:jc w:val="both"/>
        <w:rPr>
          <w:rFonts w:eastAsia="Calibri"/>
          <w:b/>
          <w:bCs/>
          <w:snapToGrid w:val="0"/>
          <w:szCs w:val="24"/>
        </w:rPr>
      </w:pPr>
      <w:r>
        <w:rPr>
          <w:rFonts w:eastAsia="Calibri"/>
          <w:b/>
          <w:bCs/>
          <w:snapToGrid w:val="0"/>
          <w:szCs w:val="24"/>
        </w:rPr>
        <w:t>Q.</w:t>
      </w:r>
      <w:r>
        <w:rPr>
          <w:rFonts w:eastAsia="Calibri"/>
          <w:b/>
          <w:bCs/>
          <w:snapToGrid w:val="0"/>
          <w:szCs w:val="24"/>
        </w:rPr>
        <w:tab/>
        <w:t>IS THE COMPANY REQUESTING OTHER REVISIONS RELATED TO PREMIUM SERVICE</w:t>
      </w:r>
      <w:r>
        <w:rPr>
          <w:rFonts w:ascii="Times New Roman Bold" w:eastAsia="Calibri" w:hAnsi="Times New Roman Bold"/>
          <w:b/>
          <w:caps/>
          <w:szCs w:val="24"/>
        </w:rPr>
        <w:t>?</w:t>
      </w:r>
    </w:p>
    <w:p w14:paraId="27A2FAB5" w14:textId="144C79D9" w:rsidR="002213A2" w:rsidRDefault="002213A2" w:rsidP="002213A2">
      <w:pPr>
        <w:tabs>
          <w:tab w:val="left" w:pos="720"/>
        </w:tabs>
        <w:spacing w:line="480" w:lineRule="auto"/>
        <w:ind w:left="720" w:hanging="720"/>
        <w:jc w:val="both"/>
        <w:rPr>
          <w:rFonts w:eastAsia="Calibri"/>
          <w:snapToGrid w:val="0"/>
          <w:szCs w:val="24"/>
        </w:rPr>
      </w:pPr>
      <w:r w:rsidRPr="009F70CD">
        <w:rPr>
          <w:rFonts w:eastAsia="Calibri"/>
          <w:szCs w:val="24"/>
        </w:rPr>
        <w:t>A.</w:t>
      </w:r>
      <w:r w:rsidRPr="009F70CD">
        <w:rPr>
          <w:rFonts w:eastAsia="Calibri"/>
          <w:b/>
          <w:szCs w:val="24"/>
        </w:rPr>
        <w:tab/>
      </w:r>
      <w:r>
        <w:rPr>
          <w:rFonts w:eastAsia="Calibri"/>
          <w:bCs/>
          <w:szCs w:val="24"/>
        </w:rPr>
        <w:t xml:space="preserve">Yes, the Company also requests minor revisions to the first paragraphs in the Premium Service Study Agreement and Premium Service Agreement in </w:t>
      </w:r>
      <w:r>
        <w:rPr>
          <w:rFonts w:eastAsia="Calibri"/>
          <w:snapToGrid w:val="0"/>
          <w:szCs w:val="24"/>
        </w:rPr>
        <w:t>Section 6.3.4.6 of the Company’s Retail Tariff.  The Company requests the following revisions to both agreements:</w:t>
      </w:r>
    </w:p>
    <w:p w14:paraId="3278C36E" w14:textId="77777777" w:rsidR="002213A2" w:rsidRPr="00BE3861" w:rsidRDefault="002213A2" w:rsidP="002213A2">
      <w:pPr>
        <w:tabs>
          <w:tab w:val="left" w:pos="720"/>
        </w:tabs>
        <w:spacing w:line="480" w:lineRule="auto"/>
        <w:ind w:left="720" w:hanging="720"/>
        <w:jc w:val="both"/>
        <w:rPr>
          <w:rFonts w:eastAsia="Calibri"/>
          <w:snapToGrid w:val="0"/>
          <w:szCs w:val="24"/>
          <w:u w:val="single"/>
        </w:rPr>
      </w:pPr>
      <w:r>
        <w:rPr>
          <w:rFonts w:eastAsia="Calibri"/>
          <w:snapToGrid w:val="0"/>
          <w:szCs w:val="24"/>
        </w:rPr>
        <w:tab/>
      </w:r>
      <w:r>
        <w:rPr>
          <w:rFonts w:eastAsia="Calibri"/>
          <w:snapToGrid w:val="0"/>
          <w:szCs w:val="24"/>
          <w:u w:val="single"/>
        </w:rPr>
        <w:t>Premium Service Study Agreement:</w:t>
      </w:r>
    </w:p>
    <w:p w14:paraId="5DEE1CFD" w14:textId="77777777" w:rsidR="002213A2" w:rsidRDefault="002213A2" w:rsidP="002213A2">
      <w:pPr>
        <w:spacing w:line="480" w:lineRule="auto"/>
        <w:ind w:left="1440" w:right="720"/>
        <w:jc w:val="both"/>
        <w:rPr>
          <w:szCs w:val="24"/>
        </w:rPr>
      </w:pPr>
      <w:r w:rsidRPr="00BE3861">
        <w:rPr>
          <w:szCs w:val="24"/>
        </w:rPr>
        <w:t>Company is an electric utility that provides standard retail electric power delivery service (</w:t>
      </w:r>
      <w:r w:rsidRPr="00BE3861">
        <w:rPr>
          <w:b/>
          <w:bCs/>
          <w:szCs w:val="24"/>
        </w:rPr>
        <w:t>“Standard Service”</w:t>
      </w:r>
      <w:r w:rsidRPr="00BE3861">
        <w:rPr>
          <w:szCs w:val="24"/>
        </w:rPr>
        <w:t xml:space="preserve">) through its utility distribution and transmission system (the </w:t>
      </w:r>
      <w:r w:rsidRPr="00BE3861">
        <w:rPr>
          <w:b/>
          <w:bCs/>
          <w:szCs w:val="24"/>
        </w:rPr>
        <w:t>“Delivery System”</w:t>
      </w:r>
      <w:r w:rsidRPr="00BE3861">
        <w:rPr>
          <w:szCs w:val="24"/>
        </w:rPr>
        <w:t xml:space="preserve">) to customers pursuant to the standard rate schedules in its Tariff for Retail Delivery Service (the </w:t>
      </w:r>
      <w:r w:rsidRPr="00BE3861">
        <w:rPr>
          <w:b/>
          <w:bCs/>
          <w:szCs w:val="24"/>
        </w:rPr>
        <w:t>“Tariff”</w:t>
      </w:r>
      <w:r w:rsidRPr="00BE3861">
        <w:rPr>
          <w:szCs w:val="24"/>
        </w:rPr>
        <w:t xml:space="preserve">) and offers back-up or </w:t>
      </w:r>
      <w:r w:rsidRPr="00BE3861">
        <w:rPr>
          <w:szCs w:val="24"/>
        </w:rPr>
        <w:lastRenderedPageBreak/>
        <w:t>redundant electric power delivery service</w:t>
      </w:r>
      <w:r>
        <w:rPr>
          <w:szCs w:val="24"/>
        </w:rPr>
        <w:t xml:space="preserve"> </w:t>
      </w:r>
      <w:r>
        <w:rPr>
          <w:szCs w:val="24"/>
          <w:u w:val="single"/>
        </w:rPr>
        <w:t>or requires the installation of equipment and modification or extension of facilities</w:t>
      </w:r>
      <w:r w:rsidRPr="00BE3861">
        <w:rPr>
          <w:szCs w:val="24"/>
        </w:rPr>
        <w:t xml:space="preserve"> (</w:t>
      </w:r>
      <w:r w:rsidRPr="00BE3861">
        <w:rPr>
          <w:b/>
          <w:bCs/>
          <w:szCs w:val="24"/>
        </w:rPr>
        <w:t>“Premium Service”</w:t>
      </w:r>
      <w:r w:rsidRPr="00BE3861">
        <w:rPr>
          <w:szCs w:val="24"/>
        </w:rPr>
        <w:t xml:space="preserve">) to customers with non-Standard Service requirements </w:t>
      </w:r>
      <w:r>
        <w:rPr>
          <w:szCs w:val="24"/>
          <w:u w:val="single"/>
        </w:rPr>
        <w:t>or customers that operate certain equipment that may affect the Delivery System</w:t>
      </w:r>
      <w:r>
        <w:rPr>
          <w:szCs w:val="24"/>
        </w:rPr>
        <w:t xml:space="preserve"> </w:t>
      </w:r>
      <w:r w:rsidRPr="00BE3861">
        <w:rPr>
          <w:szCs w:val="24"/>
        </w:rPr>
        <w:t>pursuant to the Company’s Premium Service rate schedule in its Tariff.</w:t>
      </w:r>
    </w:p>
    <w:p w14:paraId="12DB016F" w14:textId="77777777" w:rsidR="002213A2" w:rsidRDefault="002213A2" w:rsidP="002213A2">
      <w:pPr>
        <w:spacing w:line="480" w:lineRule="auto"/>
        <w:ind w:left="720" w:right="720"/>
        <w:jc w:val="both"/>
        <w:rPr>
          <w:szCs w:val="24"/>
        </w:rPr>
      </w:pPr>
      <w:r>
        <w:rPr>
          <w:szCs w:val="24"/>
          <w:u w:val="single"/>
        </w:rPr>
        <w:t>Premium Service Agreement</w:t>
      </w:r>
    </w:p>
    <w:p w14:paraId="76D2CBE6" w14:textId="77777777" w:rsidR="002213A2" w:rsidRPr="00BE3861" w:rsidRDefault="002213A2" w:rsidP="002213A2">
      <w:pPr>
        <w:spacing w:line="480" w:lineRule="auto"/>
        <w:ind w:left="1440" w:right="720"/>
        <w:jc w:val="both"/>
        <w:rPr>
          <w:rFonts w:eastAsia="Calibri"/>
          <w:snapToGrid w:val="0"/>
          <w:szCs w:val="24"/>
        </w:rPr>
      </w:pPr>
      <w:r w:rsidRPr="00BE3861">
        <w:rPr>
          <w:szCs w:val="24"/>
        </w:rPr>
        <w:t>Company is an electric utility that provides standard retail electric power delivery service (</w:t>
      </w:r>
      <w:r w:rsidRPr="00BE3861">
        <w:rPr>
          <w:b/>
          <w:bCs/>
          <w:szCs w:val="24"/>
        </w:rPr>
        <w:t>“Standard Service”</w:t>
      </w:r>
      <w:r w:rsidRPr="00BE3861">
        <w:rPr>
          <w:szCs w:val="24"/>
        </w:rPr>
        <w:t xml:space="preserve">) through its utility distribution and transmission system (the </w:t>
      </w:r>
      <w:r w:rsidRPr="00BE3861">
        <w:rPr>
          <w:b/>
          <w:bCs/>
          <w:szCs w:val="24"/>
        </w:rPr>
        <w:t>“Delivery System”</w:t>
      </w:r>
      <w:r w:rsidRPr="00BE3861">
        <w:rPr>
          <w:szCs w:val="24"/>
        </w:rPr>
        <w:t xml:space="preserve">) to customers pursuant to the standard rate schedules in its Tariff for Retail Delivery Service (the </w:t>
      </w:r>
      <w:r w:rsidRPr="00BE3861">
        <w:rPr>
          <w:b/>
          <w:bCs/>
          <w:szCs w:val="24"/>
        </w:rPr>
        <w:t>“Tariff”</w:t>
      </w:r>
      <w:r w:rsidRPr="00BE3861">
        <w:rPr>
          <w:szCs w:val="24"/>
        </w:rPr>
        <w:t xml:space="preserve">) and offers back-up or redundant electric power delivery service </w:t>
      </w:r>
      <w:r>
        <w:rPr>
          <w:szCs w:val="24"/>
          <w:u w:val="single"/>
        </w:rPr>
        <w:t>or requires the installation of equipment and modification or extension of facilities</w:t>
      </w:r>
      <w:r w:rsidRPr="00BE3861">
        <w:rPr>
          <w:szCs w:val="24"/>
        </w:rPr>
        <w:t xml:space="preserve"> (</w:t>
      </w:r>
      <w:r w:rsidRPr="00BE3861">
        <w:rPr>
          <w:b/>
          <w:bCs/>
          <w:szCs w:val="24"/>
        </w:rPr>
        <w:t>“Premium Service”</w:t>
      </w:r>
      <w:r w:rsidRPr="00BE3861">
        <w:rPr>
          <w:szCs w:val="24"/>
        </w:rPr>
        <w:t>) to customers with non-Standard Service requirements</w:t>
      </w:r>
      <w:r>
        <w:rPr>
          <w:szCs w:val="24"/>
        </w:rPr>
        <w:t xml:space="preserve"> </w:t>
      </w:r>
      <w:r>
        <w:rPr>
          <w:szCs w:val="24"/>
          <w:u w:val="single"/>
        </w:rPr>
        <w:t>or customers that operate certain equipment that may affect the Delivery System</w:t>
      </w:r>
      <w:r w:rsidRPr="00BE3861">
        <w:rPr>
          <w:szCs w:val="24"/>
        </w:rPr>
        <w:t xml:space="preserve"> pursuant to the Company’s Premium Service rate schedule in its Tariff.</w:t>
      </w:r>
      <w:r>
        <w:rPr>
          <w:rFonts w:eastAsia="Calibri"/>
          <w:snapToGrid w:val="0"/>
          <w:szCs w:val="24"/>
        </w:rPr>
        <w:t xml:space="preserve"> </w:t>
      </w:r>
    </w:p>
    <w:p w14:paraId="6544EC66" w14:textId="77777777" w:rsidR="00C2598B" w:rsidRPr="009F70CD" w:rsidRDefault="00C2598B" w:rsidP="00C2598B">
      <w:pPr>
        <w:tabs>
          <w:tab w:val="left" w:pos="720"/>
        </w:tabs>
        <w:spacing w:line="480" w:lineRule="auto"/>
        <w:ind w:left="720" w:hanging="720"/>
        <w:jc w:val="both"/>
        <w:rPr>
          <w:rFonts w:ascii="Times New Roman Bold" w:eastAsia="Calibri" w:hAnsi="Times New Roman Bold"/>
          <w:b/>
          <w:caps/>
          <w:szCs w:val="24"/>
        </w:rPr>
      </w:pPr>
      <w:proofErr w:type="gramStart"/>
      <w:r w:rsidRPr="009F70CD">
        <w:rPr>
          <w:rFonts w:ascii="Times New Roman Bold" w:eastAsia="Calibri" w:hAnsi="Times New Roman Bold"/>
          <w:b/>
          <w:caps/>
          <w:szCs w:val="24"/>
        </w:rPr>
        <w:t>Q.</w:t>
      </w:r>
      <w:proofErr w:type="gramEnd"/>
      <w:r w:rsidRPr="009F70CD">
        <w:rPr>
          <w:rFonts w:ascii="Times New Roman Bold" w:eastAsia="Calibri" w:hAnsi="Times New Roman Bold"/>
          <w:b/>
          <w:caps/>
          <w:szCs w:val="24"/>
        </w:rPr>
        <w:tab/>
      </w:r>
      <w:r>
        <w:rPr>
          <w:rFonts w:ascii="Times New Roman Bold" w:eastAsia="Calibri" w:hAnsi="Times New Roman Bold"/>
          <w:b/>
          <w:caps/>
          <w:szCs w:val="24"/>
        </w:rPr>
        <w:t xml:space="preserve">PLEASE EXPLAIN THE revision TO THE TARIFF REGARDING CUSTOMER-OWNED 345Kv SUBSTATIONS. </w:t>
      </w:r>
    </w:p>
    <w:p w14:paraId="202DFA52" w14:textId="77777777" w:rsidR="00C2598B" w:rsidRPr="00263C12" w:rsidRDefault="00C2598B" w:rsidP="00C2598B">
      <w:pPr>
        <w:tabs>
          <w:tab w:val="left" w:pos="720"/>
        </w:tabs>
        <w:spacing w:line="480" w:lineRule="auto"/>
        <w:ind w:left="720" w:hanging="720"/>
        <w:jc w:val="both"/>
        <w:rPr>
          <w:rFonts w:eastAsia="Calibri"/>
          <w:snapToGrid w:val="0"/>
          <w:szCs w:val="24"/>
        </w:rPr>
      </w:pPr>
      <w:r w:rsidRPr="009F70CD">
        <w:rPr>
          <w:rFonts w:eastAsia="Calibri"/>
          <w:szCs w:val="24"/>
        </w:rPr>
        <w:t>A.</w:t>
      </w:r>
      <w:r w:rsidRPr="009F70CD">
        <w:rPr>
          <w:rFonts w:eastAsia="Calibri"/>
          <w:b/>
          <w:szCs w:val="24"/>
        </w:rPr>
        <w:tab/>
      </w:r>
      <w:r>
        <w:rPr>
          <w:rFonts w:eastAsia="Calibri"/>
          <w:snapToGrid w:val="0"/>
          <w:szCs w:val="24"/>
        </w:rPr>
        <w:t>The Company is requesting that Section 6.1.2.2 of the Company’s Retail Tariff be revised to address transmission voltage facility extensions to customer-owned 345 kV substations.</w:t>
      </w:r>
    </w:p>
    <w:p w14:paraId="1EE8D988" w14:textId="77777777" w:rsidR="00C2598B" w:rsidRPr="009F70CD" w:rsidRDefault="00C2598B" w:rsidP="00C2598B">
      <w:pPr>
        <w:tabs>
          <w:tab w:val="left" w:pos="720"/>
        </w:tabs>
        <w:spacing w:line="480" w:lineRule="auto"/>
        <w:ind w:left="720" w:hanging="720"/>
        <w:jc w:val="both"/>
        <w:rPr>
          <w:rFonts w:ascii="Times New Roman Bold" w:eastAsia="Calibri" w:hAnsi="Times New Roman Bold"/>
          <w:b/>
          <w:caps/>
          <w:szCs w:val="24"/>
        </w:rPr>
      </w:pPr>
      <w:proofErr w:type="gramStart"/>
      <w:r w:rsidRPr="009F70CD">
        <w:rPr>
          <w:rFonts w:ascii="Times New Roman Bold" w:eastAsia="Calibri" w:hAnsi="Times New Roman Bold"/>
          <w:b/>
          <w:caps/>
          <w:szCs w:val="24"/>
        </w:rPr>
        <w:lastRenderedPageBreak/>
        <w:t>Q.</w:t>
      </w:r>
      <w:proofErr w:type="gramEnd"/>
      <w:r w:rsidRPr="009F70CD">
        <w:rPr>
          <w:rFonts w:ascii="Times New Roman Bold" w:eastAsia="Calibri" w:hAnsi="Times New Roman Bold"/>
          <w:b/>
          <w:caps/>
          <w:szCs w:val="24"/>
        </w:rPr>
        <w:tab/>
      </w:r>
      <w:r>
        <w:rPr>
          <w:rFonts w:ascii="Times New Roman Bold" w:eastAsia="Calibri" w:hAnsi="Times New Roman Bold"/>
          <w:b/>
          <w:caps/>
          <w:szCs w:val="24"/>
        </w:rPr>
        <w:t>please explain further.</w:t>
      </w:r>
    </w:p>
    <w:p w14:paraId="65EE03A8" w14:textId="7E381191" w:rsidR="00C2598B" w:rsidRDefault="00C2598B" w:rsidP="00C2598B">
      <w:pPr>
        <w:tabs>
          <w:tab w:val="left" w:pos="720"/>
        </w:tabs>
        <w:spacing w:line="480" w:lineRule="auto"/>
        <w:ind w:left="720" w:hanging="720"/>
        <w:jc w:val="both"/>
        <w:rPr>
          <w:rFonts w:ascii="Times New Roman Bold" w:eastAsia="Calibri" w:hAnsi="Times New Roman Bold"/>
          <w:b/>
          <w:caps/>
          <w:szCs w:val="24"/>
        </w:rPr>
      </w:pPr>
      <w:r w:rsidRPr="009F70CD">
        <w:rPr>
          <w:rFonts w:eastAsia="Calibri"/>
          <w:szCs w:val="24"/>
        </w:rPr>
        <w:t>A.</w:t>
      </w:r>
      <w:r w:rsidRPr="009F70CD">
        <w:rPr>
          <w:rFonts w:eastAsia="Calibri"/>
          <w:b/>
          <w:szCs w:val="24"/>
        </w:rPr>
        <w:tab/>
      </w:r>
      <w:r>
        <w:rPr>
          <w:rFonts w:eastAsia="Calibri"/>
          <w:snapToGrid w:val="0"/>
          <w:szCs w:val="24"/>
        </w:rPr>
        <w:t xml:space="preserve">Section 6.1.2.2 of the Company’s Retail Tariff, which is the Company’s Construction Services Policy and Charges, details the terms and conditions by which the Company constructs, extends, upgrades, or alters the Company’s facilities to connect a customer.  Subsection 2.3 of the Company’s Construction Services Policy and Charges details the terms and conditions by which the Company will connect a customer to the Company’s transmission system. </w:t>
      </w:r>
    </w:p>
    <w:p w14:paraId="770F2848" w14:textId="3535F3EA" w:rsidR="00C2598B" w:rsidRPr="009F70CD" w:rsidRDefault="00C2598B" w:rsidP="00C2598B">
      <w:pPr>
        <w:tabs>
          <w:tab w:val="left" w:pos="720"/>
        </w:tabs>
        <w:spacing w:line="480" w:lineRule="auto"/>
        <w:ind w:left="720" w:hanging="720"/>
        <w:jc w:val="both"/>
        <w:rPr>
          <w:rFonts w:ascii="Times New Roman Bold" w:eastAsia="Calibri" w:hAnsi="Times New Roman Bold"/>
          <w:b/>
          <w:caps/>
          <w:szCs w:val="24"/>
        </w:rPr>
      </w:pPr>
      <w:r w:rsidRPr="009F70CD">
        <w:rPr>
          <w:rFonts w:ascii="Times New Roman Bold" w:eastAsia="Calibri" w:hAnsi="Times New Roman Bold"/>
          <w:b/>
          <w:caps/>
          <w:szCs w:val="24"/>
        </w:rPr>
        <w:t>Q.</w:t>
      </w:r>
      <w:r w:rsidRPr="009F70CD">
        <w:rPr>
          <w:rFonts w:ascii="Times New Roman Bold" w:eastAsia="Calibri" w:hAnsi="Times New Roman Bold"/>
          <w:b/>
          <w:caps/>
          <w:szCs w:val="24"/>
        </w:rPr>
        <w:tab/>
      </w:r>
      <w:r>
        <w:rPr>
          <w:rFonts w:ascii="Times New Roman Bold" w:eastAsia="Calibri" w:hAnsi="Times New Roman Bold"/>
          <w:b/>
          <w:caps/>
          <w:szCs w:val="24"/>
        </w:rPr>
        <w:t>what voltage has the company</w:t>
      </w:r>
      <w:r w:rsidR="00FD2AF5">
        <w:rPr>
          <w:rFonts w:ascii="Times New Roman Bold" w:eastAsia="Calibri" w:hAnsi="Times New Roman Bold"/>
          <w:b/>
          <w:caps/>
          <w:szCs w:val="24"/>
        </w:rPr>
        <w:t xml:space="preserve"> ty</w:t>
      </w:r>
      <w:r w:rsidR="005A04D3">
        <w:rPr>
          <w:rFonts w:ascii="Times New Roman Bold" w:eastAsia="Calibri" w:hAnsi="Times New Roman Bold"/>
          <w:b/>
          <w:caps/>
          <w:szCs w:val="24"/>
        </w:rPr>
        <w:t>pically</w:t>
      </w:r>
      <w:r>
        <w:rPr>
          <w:rFonts w:ascii="Times New Roman Bold" w:eastAsia="Calibri" w:hAnsi="Times New Roman Bold"/>
          <w:b/>
          <w:caps/>
          <w:szCs w:val="24"/>
        </w:rPr>
        <w:t xml:space="preserve"> connected transmission level customers?</w:t>
      </w:r>
    </w:p>
    <w:p w14:paraId="1B8953B6" w14:textId="22598600" w:rsidR="00C2598B" w:rsidRDefault="00C2598B" w:rsidP="00C2598B">
      <w:pPr>
        <w:tabs>
          <w:tab w:val="left" w:pos="720"/>
        </w:tabs>
        <w:spacing w:line="480" w:lineRule="auto"/>
        <w:ind w:left="720" w:hanging="720"/>
        <w:jc w:val="both"/>
        <w:rPr>
          <w:rFonts w:ascii="Times New Roman Bold" w:eastAsia="Calibri" w:hAnsi="Times New Roman Bold"/>
          <w:b/>
          <w:caps/>
          <w:szCs w:val="24"/>
        </w:rPr>
      </w:pPr>
      <w:r w:rsidRPr="009F70CD">
        <w:rPr>
          <w:rFonts w:eastAsia="Calibri"/>
          <w:szCs w:val="24"/>
        </w:rPr>
        <w:t>A.</w:t>
      </w:r>
      <w:r w:rsidRPr="009F70CD">
        <w:rPr>
          <w:rFonts w:eastAsia="Calibri"/>
          <w:b/>
          <w:szCs w:val="24"/>
        </w:rPr>
        <w:tab/>
      </w:r>
      <w:r>
        <w:rPr>
          <w:rFonts w:eastAsia="Calibri"/>
          <w:bCs/>
          <w:szCs w:val="24"/>
        </w:rPr>
        <w:t>The Company has connected transmission level customers at 138 kV.</w:t>
      </w:r>
      <w:r>
        <w:rPr>
          <w:rFonts w:eastAsia="Calibri"/>
          <w:snapToGrid w:val="0"/>
          <w:szCs w:val="24"/>
        </w:rPr>
        <w:t xml:space="preserve"> </w:t>
      </w:r>
    </w:p>
    <w:p w14:paraId="7E5D22D6" w14:textId="77777777" w:rsidR="00C2598B" w:rsidRPr="009F70CD" w:rsidRDefault="00C2598B" w:rsidP="00C2598B">
      <w:pPr>
        <w:tabs>
          <w:tab w:val="left" w:pos="720"/>
        </w:tabs>
        <w:spacing w:line="480" w:lineRule="auto"/>
        <w:ind w:left="720" w:hanging="720"/>
        <w:jc w:val="both"/>
        <w:rPr>
          <w:rFonts w:ascii="Times New Roman Bold" w:eastAsia="Calibri" w:hAnsi="Times New Roman Bold"/>
          <w:b/>
          <w:caps/>
          <w:szCs w:val="24"/>
        </w:rPr>
      </w:pPr>
      <w:r w:rsidRPr="009F70CD">
        <w:rPr>
          <w:rFonts w:ascii="Times New Roman Bold" w:eastAsia="Calibri" w:hAnsi="Times New Roman Bold"/>
          <w:b/>
          <w:caps/>
          <w:szCs w:val="24"/>
        </w:rPr>
        <w:t>Q.</w:t>
      </w:r>
      <w:r w:rsidRPr="009F70CD">
        <w:rPr>
          <w:rFonts w:ascii="Times New Roman Bold" w:eastAsia="Calibri" w:hAnsi="Times New Roman Bold"/>
          <w:b/>
          <w:caps/>
          <w:szCs w:val="24"/>
        </w:rPr>
        <w:tab/>
      </w:r>
      <w:r>
        <w:rPr>
          <w:rFonts w:ascii="Times New Roman Bold" w:eastAsia="Calibri" w:hAnsi="Times New Roman Bold"/>
          <w:b/>
          <w:caps/>
          <w:szCs w:val="24"/>
        </w:rPr>
        <w:t>will THERE be instances in the company’s service area in which transmission level customers will need to be connected at 345 kv instead of 138 kv?</w:t>
      </w:r>
    </w:p>
    <w:p w14:paraId="560E7503" w14:textId="01DCD46D" w:rsidR="00C2598B" w:rsidRDefault="00C2598B" w:rsidP="00C2598B">
      <w:pPr>
        <w:tabs>
          <w:tab w:val="left" w:pos="720"/>
        </w:tabs>
        <w:spacing w:line="480" w:lineRule="auto"/>
        <w:ind w:left="720" w:hanging="720"/>
        <w:jc w:val="both"/>
        <w:rPr>
          <w:rFonts w:ascii="Times New Roman Bold" w:eastAsia="Calibri" w:hAnsi="Times New Roman Bold"/>
          <w:b/>
          <w:caps/>
          <w:szCs w:val="24"/>
        </w:rPr>
      </w:pPr>
      <w:r w:rsidRPr="009F70CD">
        <w:rPr>
          <w:rFonts w:eastAsia="Calibri"/>
          <w:szCs w:val="24"/>
        </w:rPr>
        <w:t>A.</w:t>
      </w:r>
      <w:r w:rsidRPr="009F70CD">
        <w:rPr>
          <w:rFonts w:eastAsia="Calibri"/>
          <w:b/>
          <w:szCs w:val="24"/>
        </w:rPr>
        <w:tab/>
      </w:r>
      <w:r>
        <w:rPr>
          <w:rFonts w:eastAsia="Calibri"/>
          <w:snapToGrid w:val="0"/>
          <w:szCs w:val="24"/>
        </w:rPr>
        <w:t xml:space="preserve">Yes. There are several future projects in the Company’s service area, such as hydrogen-related projects, that require transmission level connections and that are projected to have high amounts of load when compared to the Company’s current transmission level customers.  Using its engineering and operational judgment, the Company has determined that future projects that are projected to have high amounts of load need to be connected at 345 kV instead of 138 kV </w:t>
      </w:r>
      <w:r w:rsidR="00FE2F8D">
        <w:rPr>
          <w:rFonts w:eastAsia="Calibri"/>
          <w:snapToGrid w:val="0"/>
          <w:szCs w:val="24"/>
        </w:rPr>
        <w:t>to</w:t>
      </w:r>
      <w:r>
        <w:rPr>
          <w:rFonts w:eastAsia="Calibri"/>
          <w:snapToGrid w:val="0"/>
          <w:szCs w:val="24"/>
        </w:rPr>
        <w:t xml:space="preserve"> be safely and reliably served.</w:t>
      </w:r>
    </w:p>
    <w:p w14:paraId="03ABC4F1" w14:textId="77777777" w:rsidR="00C2598B" w:rsidRPr="009F70CD" w:rsidRDefault="00C2598B" w:rsidP="00C2598B">
      <w:pPr>
        <w:tabs>
          <w:tab w:val="left" w:pos="720"/>
        </w:tabs>
        <w:spacing w:line="480" w:lineRule="auto"/>
        <w:ind w:left="720" w:hanging="720"/>
        <w:jc w:val="both"/>
        <w:rPr>
          <w:rFonts w:ascii="Times New Roman Bold" w:eastAsia="Calibri" w:hAnsi="Times New Roman Bold"/>
          <w:b/>
          <w:caps/>
          <w:szCs w:val="24"/>
        </w:rPr>
      </w:pPr>
      <w:r w:rsidRPr="009F70CD">
        <w:rPr>
          <w:rFonts w:ascii="Times New Roman Bold" w:eastAsia="Calibri" w:hAnsi="Times New Roman Bold"/>
          <w:b/>
          <w:caps/>
          <w:szCs w:val="24"/>
        </w:rPr>
        <w:t>Q.</w:t>
      </w:r>
      <w:r w:rsidRPr="009F70CD">
        <w:rPr>
          <w:rFonts w:ascii="Times New Roman Bold" w:eastAsia="Calibri" w:hAnsi="Times New Roman Bold"/>
          <w:b/>
          <w:caps/>
          <w:szCs w:val="24"/>
        </w:rPr>
        <w:tab/>
      </w:r>
      <w:r>
        <w:rPr>
          <w:rFonts w:ascii="Times New Roman Bold" w:eastAsia="Calibri" w:hAnsi="Times New Roman Bold"/>
          <w:b/>
          <w:caps/>
          <w:szCs w:val="24"/>
        </w:rPr>
        <w:t>what is the tariff revision that the company is requesting?</w:t>
      </w:r>
    </w:p>
    <w:p w14:paraId="6FAF04A6" w14:textId="77777777" w:rsidR="00C2598B" w:rsidRDefault="00C2598B" w:rsidP="00C2598B">
      <w:pPr>
        <w:tabs>
          <w:tab w:val="left" w:pos="720"/>
        </w:tabs>
        <w:spacing w:line="480" w:lineRule="auto"/>
        <w:ind w:left="720" w:hanging="720"/>
        <w:jc w:val="both"/>
        <w:rPr>
          <w:rFonts w:ascii="Times New Roman Bold" w:eastAsia="Calibri" w:hAnsi="Times New Roman Bold"/>
          <w:b/>
          <w:caps/>
          <w:szCs w:val="24"/>
        </w:rPr>
      </w:pPr>
      <w:r w:rsidRPr="009F70CD">
        <w:rPr>
          <w:rFonts w:eastAsia="Calibri"/>
          <w:szCs w:val="24"/>
        </w:rPr>
        <w:t>A.</w:t>
      </w:r>
      <w:r w:rsidRPr="009F70CD">
        <w:rPr>
          <w:rFonts w:eastAsia="Calibri"/>
          <w:b/>
          <w:szCs w:val="24"/>
        </w:rPr>
        <w:tab/>
      </w:r>
      <w:r>
        <w:rPr>
          <w:rFonts w:eastAsia="Calibri"/>
          <w:snapToGrid w:val="0"/>
          <w:szCs w:val="24"/>
        </w:rPr>
        <w:t xml:space="preserve">The Company requests that Subsection 2.3 of the Company’s Construction Services </w:t>
      </w:r>
      <w:r>
        <w:rPr>
          <w:rFonts w:eastAsia="Calibri"/>
          <w:snapToGrid w:val="0"/>
          <w:szCs w:val="24"/>
        </w:rPr>
        <w:lastRenderedPageBreak/>
        <w:t>Policy and Charges be revised to include customer-owned 345 kV substations.  The Company requests the following revisions to Subsection 2.3 of the Company’s Construction Services Policy:</w:t>
      </w:r>
    </w:p>
    <w:p w14:paraId="28524FDD" w14:textId="77777777" w:rsidR="00C2598B" w:rsidRPr="00330C28" w:rsidRDefault="00C2598B" w:rsidP="00C2598B">
      <w:pPr>
        <w:spacing w:line="480" w:lineRule="auto"/>
        <w:ind w:left="1440" w:right="720"/>
        <w:jc w:val="both"/>
        <w:rPr>
          <w:b/>
          <w:bCs/>
          <w:szCs w:val="24"/>
        </w:rPr>
      </w:pPr>
      <w:r>
        <w:rPr>
          <w:b/>
          <w:bCs/>
          <w:szCs w:val="24"/>
        </w:rPr>
        <w:t>Subsection 2.3 - Transmission Voltage Facility Extensions</w:t>
      </w:r>
    </w:p>
    <w:p w14:paraId="78CE98FD" w14:textId="166138AB" w:rsidR="00C2598B" w:rsidRPr="00330C28" w:rsidRDefault="00C2598B" w:rsidP="00C2598B">
      <w:pPr>
        <w:spacing w:line="480" w:lineRule="auto"/>
        <w:ind w:left="1440" w:right="720"/>
        <w:jc w:val="both"/>
        <w:rPr>
          <w:szCs w:val="24"/>
        </w:rPr>
      </w:pPr>
      <w:r w:rsidRPr="00330C28">
        <w:rPr>
          <w:szCs w:val="24"/>
        </w:rPr>
        <w:t>A Retail Customer whose load is of such magnitude or of such unusual characteristics that it cannot otherwise be economically served from Company</w:t>
      </w:r>
      <w:r>
        <w:rPr>
          <w:szCs w:val="24"/>
        </w:rPr>
        <w:t>’</w:t>
      </w:r>
      <w:r w:rsidRPr="00330C28">
        <w:rPr>
          <w:szCs w:val="24"/>
        </w:rPr>
        <w:t>s Distribution Voltage system, as determined by Company, must receive Delivery Service from the Company</w:t>
      </w:r>
      <w:r>
        <w:rPr>
          <w:szCs w:val="24"/>
        </w:rPr>
        <w:t>’</w:t>
      </w:r>
      <w:r w:rsidRPr="00330C28">
        <w:rPr>
          <w:szCs w:val="24"/>
        </w:rPr>
        <w:t xml:space="preserve">s Transmission Voltage system. </w:t>
      </w:r>
      <w:r>
        <w:rPr>
          <w:szCs w:val="24"/>
        </w:rPr>
        <w:t xml:space="preserve"> </w:t>
      </w:r>
      <w:r w:rsidRPr="00330C28">
        <w:rPr>
          <w:szCs w:val="24"/>
        </w:rPr>
        <w:t xml:space="preserve">The Retail Customer is responsible for all Facility Extension costs and (unless otherwise agreed by Company) for constructing, installing, operating and maintaining a </w:t>
      </w:r>
      <w:r w:rsidRPr="00330C28">
        <w:rPr>
          <w:szCs w:val="24"/>
          <w:u w:val="single"/>
        </w:rPr>
        <w:t>customer-owned</w:t>
      </w:r>
      <w:r w:rsidRPr="00330C28">
        <w:rPr>
          <w:szCs w:val="24"/>
        </w:rPr>
        <w:t xml:space="preserve"> substation at the Point of Delivery and all substation equipment, in accordance with the Company's specifications, including the most recent versions of Company’s “Specification for Customer-Owned 138 kV Substation Design” </w:t>
      </w:r>
      <w:r w:rsidRPr="00330C28">
        <w:rPr>
          <w:szCs w:val="24"/>
          <w:u w:val="single"/>
        </w:rPr>
        <w:t>or “Specification for Customer-Owned 345 kV Substation Design,” whichever is applicable,</w:t>
      </w:r>
      <w:r w:rsidRPr="00330C28">
        <w:rPr>
          <w:color w:val="FF0000"/>
          <w:szCs w:val="24"/>
        </w:rPr>
        <w:t xml:space="preserve"> </w:t>
      </w:r>
      <w:r w:rsidRPr="00330C28">
        <w:rPr>
          <w:szCs w:val="24"/>
        </w:rPr>
        <w:t xml:space="preserve">and </w:t>
      </w:r>
      <w:r w:rsidRPr="00330C28">
        <w:rPr>
          <w:szCs w:val="24"/>
          <w:u w:val="single"/>
        </w:rPr>
        <w:t>the Company’s</w:t>
      </w:r>
      <w:r w:rsidRPr="00330C28">
        <w:rPr>
          <w:szCs w:val="24"/>
        </w:rPr>
        <w:t xml:space="preserve"> “Specification for Remote Telemetry of a Customer Owned Facility,</w:t>
      </w:r>
      <w:r w:rsidRPr="00C304FB">
        <w:rPr>
          <w:szCs w:val="24"/>
        </w:rPr>
        <w:t>”</w:t>
      </w:r>
      <w:r w:rsidRPr="00330C28">
        <w:rPr>
          <w:szCs w:val="24"/>
        </w:rPr>
        <w:t xml:space="preserve"> both initially and from time to time thereafter, whenever changes in the Company's transmission system (including the transmission system</w:t>
      </w:r>
      <w:r>
        <w:rPr>
          <w:szCs w:val="24"/>
        </w:rPr>
        <w:t>’</w:t>
      </w:r>
      <w:r w:rsidRPr="00330C28">
        <w:rPr>
          <w:szCs w:val="24"/>
        </w:rPr>
        <w:t xml:space="preserve">s monitoring and protection devices) require such changes in the substation in order to maintain its compatibility with the Company's transmission system. </w:t>
      </w:r>
      <w:r>
        <w:rPr>
          <w:szCs w:val="24"/>
        </w:rPr>
        <w:t xml:space="preserve"> </w:t>
      </w:r>
      <w:r w:rsidRPr="00330C28">
        <w:rPr>
          <w:szCs w:val="24"/>
        </w:rPr>
        <w:t xml:space="preserve">The Retail Customer must also </w:t>
      </w:r>
      <w:proofErr w:type="gramStart"/>
      <w:r w:rsidRPr="00330C28">
        <w:rPr>
          <w:szCs w:val="24"/>
        </w:rPr>
        <w:t xml:space="preserve">at </w:t>
      </w:r>
      <w:r w:rsidRPr="00330C28">
        <w:rPr>
          <w:szCs w:val="24"/>
        </w:rPr>
        <w:lastRenderedPageBreak/>
        <w:t>all times</w:t>
      </w:r>
      <w:proofErr w:type="gramEnd"/>
      <w:r w:rsidRPr="00330C28">
        <w:rPr>
          <w:szCs w:val="24"/>
        </w:rPr>
        <w:t xml:space="preserve"> comply with Company’s Transmission &amp; Substation Outage and Clearance Coordination Procedures” (as may be amended from time to time) and the requirements in Section</w:t>
      </w:r>
      <w:r>
        <w:rPr>
          <w:szCs w:val="24"/>
          <w:u w:val="single"/>
        </w:rPr>
        <w:t>s</w:t>
      </w:r>
      <w:r w:rsidRPr="00330C28">
        <w:rPr>
          <w:szCs w:val="24"/>
        </w:rPr>
        <w:t xml:space="preserve"> 5.5.2 and 5.5.5 of this Tariff.</w:t>
      </w:r>
    </w:p>
    <w:p w14:paraId="6BDA8130" w14:textId="578A6EB7" w:rsidR="00E45DB7" w:rsidRPr="005424C6" w:rsidRDefault="00C701EF" w:rsidP="00E45DB7">
      <w:pPr>
        <w:tabs>
          <w:tab w:val="left" w:pos="720"/>
        </w:tabs>
        <w:spacing w:line="480" w:lineRule="auto"/>
        <w:ind w:left="720" w:hanging="720"/>
        <w:jc w:val="both"/>
        <w:rPr>
          <w:rStyle w:val="normaltextrun"/>
          <w:b/>
        </w:rPr>
      </w:pPr>
      <w:r w:rsidRPr="005424C6">
        <w:rPr>
          <w:rStyle w:val="normaltextrun"/>
          <w:b/>
        </w:rPr>
        <w:t xml:space="preserve">Q. </w:t>
      </w:r>
      <w:r w:rsidR="00E40D94">
        <w:rPr>
          <w:rStyle w:val="normaltextrun"/>
          <w:b/>
          <w:bCs/>
        </w:rPr>
        <w:tab/>
      </w:r>
      <w:r w:rsidRPr="005424C6">
        <w:rPr>
          <w:rStyle w:val="normaltextrun"/>
          <w:b/>
        </w:rPr>
        <w:t xml:space="preserve">ARE THERE ADDITIONAL NON-RATE TARIFF CHANGES </w:t>
      </w:r>
      <w:r w:rsidR="000C3A76" w:rsidRPr="005424C6">
        <w:rPr>
          <w:rStyle w:val="normaltextrun"/>
          <w:b/>
        </w:rPr>
        <w:t>IDENTIFIED</w:t>
      </w:r>
      <w:r w:rsidRPr="005424C6">
        <w:rPr>
          <w:rStyle w:val="normaltextrun"/>
          <w:b/>
        </w:rPr>
        <w:t xml:space="preserve"> IN </w:t>
      </w:r>
      <w:r w:rsidR="00B63E6F" w:rsidRPr="005424C6">
        <w:rPr>
          <w:rStyle w:val="normaltextrun"/>
          <w:b/>
        </w:rPr>
        <w:t>JRD-</w:t>
      </w:r>
      <w:r w:rsidR="00180AA7" w:rsidRPr="005424C6">
        <w:rPr>
          <w:rStyle w:val="normaltextrun"/>
          <w:b/>
        </w:rPr>
        <w:t>7?</w:t>
      </w:r>
    </w:p>
    <w:p w14:paraId="4587F375" w14:textId="09AEEDEA" w:rsidR="00180AA7" w:rsidRDefault="00180AA7" w:rsidP="00E45DB7">
      <w:pPr>
        <w:tabs>
          <w:tab w:val="left" w:pos="720"/>
        </w:tabs>
        <w:spacing w:line="480" w:lineRule="auto"/>
        <w:ind w:left="720" w:hanging="720"/>
        <w:jc w:val="both"/>
        <w:rPr>
          <w:rStyle w:val="normaltextrun"/>
        </w:rPr>
      </w:pPr>
      <w:r>
        <w:rPr>
          <w:rStyle w:val="normaltextrun"/>
        </w:rPr>
        <w:t>A.</w:t>
      </w:r>
      <w:r w:rsidR="0024383D">
        <w:rPr>
          <w:rStyle w:val="normaltextrun"/>
        </w:rPr>
        <w:tab/>
      </w:r>
      <w:r>
        <w:rPr>
          <w:rStyle w:val="normaltextrun"/>
        </w:rPr>
        <w:t>Yes.</w:t>
      </w:r>
      <w:r w:rsidR="007741F6">
        <w:rPr>
          <w:rStyle w:val="normaltextrun"/>
        </w:rPr>
        <w:t xml:space="preserve"> As mentioned above,</w:t>
      </w:r>
      <w:r>
        <w:rPr>
          <w:rStyle w:val="normaltextrun"/>
        </w:rPr>
        <w:t xml:space="preserve"> </w:t>
      </w:r>
      <w:r w:rsidR="00A10C8E">
        <w:rPr>
          <w:rStyle w:val="normaltextrun"/>
        </w:rPr>
        <w:t xml:space="preserve">CenterPoint Houston is making several </w:t>
      </w:r>
      <w:r w:rsidR="007741F6">
        <w:rPr>
          <w:rStyle w:val="normaltextrun"/>
        </w:rPr>
        <w:t xml:space="preserve">changes </w:t>
      </w:r>
      <w:r w:rsidR="00F85437">
        <w:rPr>
          <w:rStyle w:val="normaltextrun"/>
        </w:rPr>
        <w:t xml:space="preserve">to </w:t>
      </w:r>
      <w:r w:rsidR="004A1207">
        <w:rPr>
          <w:rStyle w:val="normaltextrun"/>
        </w:rPr>
        <w:t xml:space="preserve">remove unused </w:t>
      </w:r>
      <w:r w:rsidR="00681140">
        <w:rPr>
          <w:rStyle w:val="normaltextrun"/>
        </w:rPr>
        <w:t xml:space="preserve">riders from the </w:t>
      </w:r>
      <w:r w:rsidR="00DA7356">
        <w:rPr>
          <w:rStyle w:val="normaltextrun"/>
        </w:rPr>
        <w:t xml:space="preserve">class tariff sheets, </w:t>
      </w:r>
      <w:r w:rsidR="00B83A85">
        <w:rPr>
          <w:rStyle w:val="normaltextrun"/>
        </w:rPr>
        <w:t xml:space="preserve">harmonize </w:t>
      </w:r>
      <w:r w:rsidR="00C44007">
        <w:rPr>
          <w:rStyle w:val="normaltextrun"/>
        </w:rPr>
        <w:t xml:space="preserve">tariff </w:t>
      </w:r>
      <w:proofErr w:type="gramStart"/>
      <w:r w:rsidR="00C44007">
        <w:rPr>
          <w:rStyle w:val="normaltextrun"/>
        </w:rPr>
        <w:t>language</w:t>
      </w:r>
      <w:proofErr w:type="gramEnd"/>
      <w:r w:rsidR="00C44007">
        <w:rPr>
          <w:rStyle w:val="normaltextrun"/>
        </w:rPr>
        <w:t xml:space="preserve"> and </w:t>
      </w:r>
      <w:r w:rsidR="00CB34D0">
        <w:rPr>
          <w:rStyle w:val="normaltextrun"/>
        </w:rPr>
        <w:t>make other non-subs</w:t>
      </w:r>
      <w:r w:rsidR="002F087F">
        <w:rPr>
          <w:rStyle w:val="normaltextrun"/>
        </w:rPr>
        <w:t xml:space="preserve">tantive changes </w:t>
      </w:r>
      <w:r w:rsidR="00F47C27">
        <w:rPr>
          <w:rStyle w:val="normaltextrun"/>
        </w:rPr>
        <w:t xml:space="preserve">to </w:t>
      </w:r>
      <w:r w:rsidR="00C15A42">
        <w:rPr>
          <w:rStyle w:val="normaltextrun"/>
        </w:rPr>
        <w:t>improve readability</w:t>
      </w:r>
      <w:r w:rsidR="00CA31DD">
        <w:rPr>
          <w:rStyle w:val="normaltextrun"/>
        </w:rPr>
        <w:t xml:space="preserve"> or understanding of the </w:t>
      </w:r>
      <w:r w:rsidR="00D01F48">
        <w:rPr>
          <w:rStyle w:val="normaltextrun"/>
        </w:rPr>
        <w:t xml:space="preserve">tariff language. </w:t>
      </w:r>
    </w:p>
    <w:p w14:paraId="36BE5E2B" w14:textId="526456B2" w:rsidR="00D44468" w:rsidRPr="005424C6" w:rsidRDefault="00D44468" w:rsidP="00E45DB7">
      <w:pPr>
        <w:tabs>
          <w:tab w:val="left" w:pos="720"/>
        </w:tabs>
        <w:spacing w:line="480" w:lineRule="auto"/>
        <w:ind w:left="720" w:hanging="720"/>
        <w:jc w:val="both"/>
        <w:rPr>
          <w:rStyle w:val="normaltextrun"/>
          <w:b/>
        </w:rPr>
      </w:pPr>
      <w:r w:rsidRPr="005424C6">
        <w:rPr>
          <w:rStyle w:val="normaltextrun"/>
          <w:b/>
        </w:rPr>
        <w:t>Q.</w:t>
      </w:r>
      <w:r w:rsidRPr="005424C6">
        <w:rPr>
          <w:rStyle w:val="normaltextrun"/>
          <w:b/>
        </w:rPr>
        <w:tab/>
        <w:t>CAN YOU PLEASE GIVE SOME EXAMPLES</w:t>
      </w:r>
      <w:r w:rsidR="005C6711" w:rsidRPr="005424C6">
        <w:rPr>
          <w:rStyle w:val="normaltextrun"/>
          <w:b/>
        </w:rPr>
        <w:t xml:space="preserve"> OF THESE CHANGES?</w:t>
      </w:r>
    </w:p>
    <w:p w14:paraId="0515DB09" w14:textId="65EBAACD" w:rsidR="005C6711" w:rsidRDefault="005C6711" w:rsidP="00E45DB7">
      <w:pPr>
        <w:tabs>
          <w:tab w:val="left" w:pos="720"/>
        </w:tabs>
        <w:spacing w:line="480" w:lineRule="auto"/>
        <w:ind w:left="720" w:hanging="720"/>
        <w:jc w:val="both"/>
        <w:rPr>
          <w:rStyle w:val="normaltextrun"/>
        </w:rPr>
      </w:pPr>
      <w:r>
        <w:rPr>
          <w:rStyle w:val="normaltextrun"/>
        </w:rPr>
        <w:t>A.</w:t>
      </w:r>
      <w:r>
        <w:rPr>
          <w:rStyle w:val="normaltextrun"/>
        </w:rPr>
        <w:tab/>
        <w:t>Yes.</w:t>
      </w:r>
      <w:r w:rsidR="000144F5">
        <w:rPr>
          <w:rStyle w:val="normaltextrun"/>
        </w:rPr>
        <w:t xml:space="preserve"> </w:t>
      </w:r>
      <w:r w:rsidR="00E9532C">
        <w:rPr>
          <w:rStyle w:val="normaltextrun"/>
        </w:rPr>
        <w:t xml:space="preserve">I can offer three examples.  </w:t>
      </w:r>
      <w:r w:rsidR="00FE1EEF">
        <w:rPr>
          <w:rStyle w:val="normaltextrun"/>
        </w:rPr>
        <w:t>First, t</w:t>
      </w:r>
      <w:r w:rsidR="000144F5">
        <w:rPr>
          <w:rStyle w:val="normaltextrun"/>
        </w:rPr>
        <w:t xml:space="preserve">he Company </w:t>
      </w:r>
      <w:r w:rsidR="002F44E8">
        <w:rPr>
          <w:rStyle w:val="normaltextrun"/>
        </w:rPr>
        <w:t>i</w:t>
      </w:r>
      <w:r w:rsidR="000144F5">
        <w:rPr>
          <w:rStyle w:val="normaltextrun"/>
        </w:rPr>
        <w:t xml:space="preserve">s updating the Table of Contents to </w:t>
      </w:r>
      <w:r w:rsidR="0039533E">
        <w:rPr>
          <w:rStyle w:val="normaltextrun"/>
        </w:rPr>
        <w:t>reflect deleted</w:t>
      </w:r>
      <w:r w:rsidR="007D7391">
        <w:rPr>
          <w:rStyle w:val="normaltextrun"/>
        </w:rPr>
        <w:t xml:space="preserve"> Chapter 6 tariff sheets</w:t>
      </w:r>
      <w:r w:rsidR="005C086A">
        <w:rPr>
          <w:rStyle w:val="normaltextrun"/>
        </w:rPr>
        <w:t xml:space="preserve"> and reordering </w:t>
      </w:r>
      <w:r w:rsidR="000E4773">
        <w:rPr>
          <w:rStyle w:val="normaltextrun"/>
        </w:rPr>
        <w:t>the</w:t>
      </w:r>
      <w:r w:rsidR="00903818">
        <w:rPr>
          <w:rStyle w:val="normaltextrun"/>
        </w:rPr>
        <w:t xml:space="preserve"> remaining </w:t>
      </w:r>
      <w:r w:rsidR="00264E2F">
        <w:rPr>
          <w:rStyle w:val="normaltextrun"/>
        </w:rPr>
        <w:t xml:space="preserve">tariff sheets. </w:t>
      </w:r>
      <w:r w:rsidR="00FE1EEF">
        <w:rPr>
          <w:rStyle w:val="normaltextrun"/>
        </w:rPr>
        <w:t>Second, t</w:t>
      </w:r>
      <w:r w:rsidR="00091DCD">
        <w:rPr>
          <w:rStyle w:val="normaltextrun"/>
        </w:rPr>
        <w:t>he Company is removing</w:t>
      </w:r>
      <w:r w:rsidR="00B7177C">
        <w:rPr>
          <w:rStyle w:val="normaltextrun"/>
        </w:rPr>
        <w:t xml:space="preserve"> </w:t>
      </w:r>
      <w:r w:rsidR="005B5755">
        <w:rPr>
          <w:rStyle w:val="normaltextrun"/>
        </w:rPr>
        <w:t>references to</w:t>
      </w:r>
      <w:r w:rsidR="00B7177C">
        <w:rPr>
          <w:rStyle w:val="normaltextrun"/>
        </w:rPr>
        <w:t xml:space="preserve"> deleted tariff sheets</w:t>
      </w:r>
      <w:r w:rsidR="004D4B23">
        <w:rPr>
          <w:rStyle w:val="normaltextrun"/>
        </w:rPr>
        <w:t xml:space="preserve"> in each of the rate classes</w:t>
      </w:r>
      <w:r w:rsidR="00234942">
        <w:rPr>
          <w:rStyle w:val="normaltextrun"/>
        </w:rPr>
        <w:t>.</w:t>
      </w:r>
      <w:r w:rsidR="000509D9">
        <w:rPr>
          <w:rStyle w:val="normaltextrun"/>
        </w:rPr>
        <w:t xml:space="preserve"> </w:t>
      </w:r>
      <w:r w:rsidR="00E9532C">
        <w:rPr>
          <w:rStyle w:val="normaltextrun"/>
        </w:rPr>
        <w:t>Third, the Company is h</w:t>
      </w:r>
      <w:r w:rsidR="005B2F97">
        <w:rPr>
          <w:rStyle w:val="normaltextrun"/>
        </w:rPr>
        <w:t>armon</w:t>
      </w:r>
      <w:r w:rsidR="00305159">
        <w:rPr>
          <w:rStyle w:val="normaltextrun"/>
        </w:rPr>
        <w:t>izing</w:t>
      </w:r>
      <w:r w:rsidR="005B2F97">
        <w:rPr>
          <w:rStyle w:val="normaltextrun"/>
        </w:rPr>
        <w:t xml:space="preserve"> </w:t>
      </w:r>
      <w:r w:rsidR="00305159">
        <w:rPr>
          <w:rStyle w:val="normaltextrun"/>
        </w:rPr>
        <w:t>AMS capable IDR meter</w:t>
      </w:r>
      <w:r w:rsidR="008D0573">
        <w:rPr>
          <w:rStyle w:val="normaltextrun"/>
        </w:rPr>
        <w:t xml:space="preserve"> language</w:t>
      </w:r>
      <w:r w:rsidR="00305159">
        <w:rPr>
          <w:rStyle w:val="normaltextrun"/>
        </w:rPr>
        <w:t xml:space="preserve"> and traditional IDR meter</w:t>
      </w:r>
      <w:r w:rsidR="00301674">
        <w:rPr>
          <w:rStyle w:val="normaltextrun"/>
        </w:rPr>
        <w:t xml:space="preserve"> language to </w:t>
      </w:r>
      <w:r w:rsidR="001A75EC">
        <w:rPr>
          <w:rStyle w:val="normaltextrun"/>
        </w:rPr>
        <w:t xml:space="preserve">represent the same </w:t>
      </w:r>
      <w:r w:rsidR="00BF1431">
        <w:rPr>
          <w:rStyle w:val="normaltextrun"/>
        </w:rPr>
        <w:t>functionality of the meters</w:t>
      </w:r>
      <w:r w:rsidR="00922AC7">
        <w:rPr>
          <w:rStyle w:val="normaltextrun"/>
        </w:rPr>
        <w:t xml:space="preserve">, despite their </w:t>
      </w:r>
      <w:r w:rsidR="00410716">
        <w:rPr>
          <w:rStyle w:val="normaltextrun"/>
        </w:rPr>
        <w:t xml:space="preserve">technological </w:t>
      </w:r>
      <w:r w:rsidR="00D52C40">
        <w:rPr>
          <w:rStyle w:val="normaltextrun"/>
        </w:rPr>
        <w:t xml:space="preserve">differences. </w:t>
      </w:r>
    </w:p>
    <w:p w14:paraId="2B4AFE0B" w14:textId="35EAE4DD" w:rsidR="003366A4" w:rsidRDefault="003366A4" w:rsidP="352DC990">
      <w:pPr>
        <w:pStyle w:val="CROutline1"/>
      </w:pPr>
      <w:bookmarkStart w:id="144" w:name="_Toc160015042"/>
      <w:r>
        <w:t>C</w:t>
      </w:r>
      <w:r w:rsidR="7187ACE6">
        <w:t>HANGES TO</w:t>
      </w:r>
      <w:r>
        <w:t xml:space="preserve"> </w:t>
      </w:r>
      <w:r w:rsidR="7C1439DA">
        <w:t>CUSTOMER AGREEMENTS</w:t>
      </w:r>
      <w:bookmarkEnd w:id="144"/>
    </w:p>
    <w:p w14:paraId="7CADD1EE" w14:textId="133CE699" w:rsidR="009F70CD" w:rsidRPr="009F70CD" w:rsidRDefault="009F70CD" w:rsidP="009F70CD">
      <w:pPr>
        <w:keepNext/>
        <w:keepLines/>
        <w:tabs>
          <w:tab w:val="left" w:pos="720"/>
        </w:tabs>
        <w:spacing w:line="480" w:lineRule="auto"/>
        <w:ind w:left="720" w:hanging="720"/>
        <w:jc w:val="both"/>
        <w:rPr>
          <w:rFonts w:ascii="Times New Roman Bold" w:eastAsia="Calibri" w:hAnsi="Times New Roman Bold"/>
          <w:b/>
          <w:caps/>
          <w:szCs w:val="24"/>
        </w:rPr>
      </w:pPr>
      <w:r w:rsidRPr="009F70CD">
        <w:rPr>
          <w:rFonts w:ascii="Times New Roman Bold" w:eastAsia="Calibri" w:hAnsi="Times New Roman Bold"/>
          <w:b/>
          <w:caps/>
          <w:szCs w:val="24"/>
        </w:rPr>
        <w:t>Q.</w:t>
      </w:r>
      <w:r w:rsidRPr="009F70CD">
        <w:rPr>
          <w:rFonts w:ascii="Times New Roman Bold" w:eastAsia="Calibri" w:hAnsi="Times New Roman Bold"/>
          <w:b/>
          <w:caps/>
          <w:szCs w:val="24"/>
        </w:rPr>
        <w:tab/>
        <w:t>Have you included a summary of the company’s proposed rate and non-rate tariff changes with your testimony?</w:t>
      </w:r>
    </w:p>
    <w:p w14:paraId="335B8754" w14:textId="4B3204B8" w:rsidR="009F70CD" w:rsidRPr="009F70CD" w:rsidRDefault="009F70CD" w:rsidP="009F70CD">
      <w:pPr>
        <w:tabs>
          <w:tab w:val="left" w:pos="720"/>
        </w:tabs>
        <w:spacing w:line="480" w:lineRule="auto"/>
        <w:ind w:left="720" w:hanging="720"/>
        <w:jc w:val="both"/>
        <w:rPr>
          <w:rFonts w:eastAsia="Calibri"/>
          <w:snapToGrid w:val="0"/>
          <w:szCs w:val="24"/>
        </w:rPr>
      </w:pPr>
      <w:r w:rsidRPr="009F70CD">
        <w:rPr>
          <w:rFonts w:eastAsia="Calibri"/>
          <w:szCs w:val="24"/>
        </w:rPr>
        <w:t>A.</w:t>
      </w:r>
      <w:r w:rsidRPr="009F70CD">
        <w:rPr>
          <w:rFonts w:eastAsia="Calibri"/>
          <w:szCs w:val="24"/>
        </w:rPr>
        <w:tab/>
        <w:t xml:space="preserve">Yes. </w:t>
      </w:r>
      <w:r w:rsidRPr="009F70CD">
        <w:rPr>
          <w:rFonts w:eastAsia="Calibri"/>
          <w:snapToGrid w:val="0"/>
          <w:szCs w:val="24"/>
        </w:rPr>
        <w:t xml:space="preserve">Exhibit </w:t>
      </w:r>
      <w:r w:rsidR="001C572C">
        <w:rPr>
          <w:rFonts w:eastAsia="Calibri"/>
          <w:snapToGrid w:val="0"/>
          <w:szCs w:val="24"/>
        </w:rPr>
        <w:t>JRD</w:t>
      </w:r>
      <w:r w:rsidRPr="009F70CD">
        <w:rPr>
          <w:rFonts w:eastAsia="Calibri"/>
          <w:snapToGrid w:val="0"/>
          <w:szCs w:val="24"/>
        </w:rPr>
        <w:t>-8 is a redline showing the proposed revisions to the Retail Tariff.</w:t>
      </w:r>
    </w:p>
    <w:p w14:paraId="596382B2" w14:textId="77777777" w:rsidR="009F70CD" w:rsidRPr="009F70CD" w:rsidRDefault="009F70CD" w:rsidP="009F70CD">
      <w:pPr>
        <w:keepNext/>
        <w:keepLines/>
        <w:tabs>
          <w:tab w:val="left" w:pos="720"/>
        </w:tabs>
        <w:spacing w:line="480" w:lineRule="auto"/>
        <w:ind w:left="720" w:hanging="720"/>
        <w:jc w:val="both"/>
        <w:rPr>
          <w:rFonts w:ascii="Times New Roman Bold" w:eastAsia="Calibri" w:hAnsi="Times New Roman Bold"/>
          <w:b/>
          <w:caps/>
          <w:szCs w:val="24"/>
        </w:rPr>
      </w:pPr>
      <w:r w:rsidRPr="009F70CD">
        <w:rPr>
          <w:rFonts w:ascii="Times New Roman Bold" w:eastAsia="Calibri" w:hAnsi="Times New Roman Bold"/>
          <w:b/>
          <w:caps/>
          <w:szCs w:val="24"/>
        </w:rPr>
        <w:lastRenderedPageBreak/>
        <w:t>Q.</w:t>
      </w:r>
      <w:r w:rsidRPr="009F70CD">
        <w:rPr>
          <w:rFonts w:ascii="Times New Roman Bold" w:eastAsia="Calibri" w:hAnsi="Times New Roman Bold"/>
          <w:b/>
          <w:caps/>
          <w:szCs w:val="24"/>
        </w:rPr>
        <w:tab/>
        <w:t>Are these changes reasonable?</w:t>
      </w:r>
    </w:p>
    <w:p w14:paraId="5999D70E" w14:textId="0D4F49A1" w:rsidR="009F70CD" w:rsidRPr="009F70CD" w:rsidRDefault="009F70CD" w:rsidP="009F70CD">
      <w:pPr>
        <w:tabs>
          <w:tab w:val="left" w:pos="720"/>
        </w:tabs>
        <w:spacing w:line="480" w:lineRule="auto"/>
        <w:ind w:left="720" w:hanging="720"/>
        <w:jc w:val="both"/>
        <w:rPr>
          <w:rFonts w:eastAsia="Calibri"/>
          <w:szCs w:val="24"/>
        </w:rPr>
      </w:pPr>
      <w:r w:rsidRPr="009F70CD">
        <w:rPr>
          <w:rFonts w:eastAsia="Calibri"/>
          <w:szCs w:val="24"/>
        </w:rPr>
        <w:t>A.</w:t>
      </w:r>
      <w:r w:rsidRPr="009F70CD">
        <w:rPr>
          <w:rFonts w:eastAsia="Calibri"/>
          <w:szCs w:val="24"/>
        </w:rPr>
        <w:tab/>
        <w:t>Yes</w:t>
      </w:r>
      <w:r w:rsidR="00842429">
        <w:rPr>
          <w:rFonts w:eastAsia="Calibri"/>
          <w:szCs w:val="24"/>
        </w:rPr>
        <w:t>, for the reasons discussed above in my discussion of the individual changes</w:t>
      </w:r>
      <w:r w:rsidRPr="009F70CD">
        <w:rPr>
          <w:rFonts w:eastAsia="Calibri"/>
          <w:szCs w:val="24"/>
        </w:rPr>
        <w:t>.</w:t>
      </w:r>
    </w:p>
    <w:p w14:paraId="7DDC1F9B" w14:textId="0383B5EA" w:rsidR="009F70CD" w:rsidRPr="009F70CD" w:rsidRDefault="009F70CD" w:rsidP="352DC990">
      <w:pPr>
        <w:pStyle w:val="CROutline1"/>
        <w:rPr>
          <w:b w:val="0"/>
        </w:rPr>
      </w:pPr>
      <w:bookmarkStart w:id="145" w:name="_Toc264617698"/>
      <w:bookmarkStart w:id="146" w:name="_Toc536104913"/>
      <w:bookmarkStart w:id="147" w:name="_Toc3292306"/>
      <w:bookmarkStart w:id="148" w:name="_Toc3312698"/>
      <w:bookmarkStart w:id="149" w:name="_Toc3984982"/>
      <w:bookmarkStart w:id="150" w:name="_Toc4071645"/>
      <w:bookmarkStart w:id="151" w:name="_Toc160015043"/>
      <w:bookmarkEnd w:id="142"/>
      <w:bookmarkEnd w:id="143"/>
      <w:r>
        <w:t xml:space="preserve">WHOLESALE </w:t>
      </w:r>
      <w:r w:rsidR="00206F66">
        <w:t xml:space="preserve">DELIVERY </w:t>
      </w:r>
      <w:r>
        <w:t>SERVICE TARIFF</w:t>
      </w:r>
      <w:bookmarkEnd w:id="145"/>
      <w:bookmarkEnd w:id="146"/>
      <w:bookmarkEnd w:id="147"/>
      <w:bookmarkEnd w:id="148"/>
      <w:bookmarkEnd w:id="149"/>
      <w:bookmarkEnd w:id="150"/>
      <w:bookmarkEnd w:id="151"/>
    </w:p>
    <w:p w14:paraId="00B57041" w14:textId="5A9029CF" w:rsidR="009F70CD" w:rsidRPr="009F70CD" w:rsidRDefault="009F70CD" w:rsidP="5A87CFD0">
      <w:pPr>
        <w:keepNext/>
        <w:keepLines/>
        <w:tabs>
          <w:tab w:val="left" w:pos="720"/>
        </w:tabs>
        <w:spacing w:line="480" w:lineRule="auto"/>
        <w:ind w:left="720" w:hanging="720"/>
        <w:jc w:val="both"/>
        <w:rPr>
          <w:rFonts w:ascii="Times New Roman Bold" w:eastAsia="Calibri" w:hAnsi="Times New Roman Bold"/>
          <w:b/>
          <w:bCs/>
          <w:caps/>
        </w:rPr>
      </w:pPr>
      <w:r w:rsidRPr="5A87CFD0">
        <w:rPr>
          <w:rFonts w:ascii="Times New Roman Bold" w:eastAsia="Calibri" w:hAnsi="Times New Roman Bold"/>
          <w:b/>
          <w:bCs/>
          <w:caps/>
        </w:rPr>
        <w:t>Q.</w:t>
      </w:r>
      <w:r>
        <w:tab/>
      </w:r>
      <w:r w:rsidRPr="5A87CFD0">
        <w:rPr>
          <w:rFonts w:ascii="Times New Roman Bold" w:eastAsia="Calibri" w:hAnsi="Times New Roman Bold"/>
          <w:b/>
          <w:bCs/>
          <w:caps/>
        </w:rPr>
        <w:t>WHAT CHANGES ARE YOU PROPOSING to THE</w:t>
      </w:r>
      <w:r w:rsidR="00841C81" w:rsidRPr="5A87CFD0">
        <w:rPr>
          <w:rFonts w:ascii="Times New Roman Bold" w:eastAsia="Calibri" w:hAnsi="Times New Roman Bold"/>
          <w:b/>
          <w:bCs/>
          <w:caps/>
        </w:rPr>
        <w:t xml:space="preserve"> </w:t>
      </w:r>
      <w:r w:rsidR="00226A67" w:rsidRPr="5A87CFD0">
        <w:rPr>
          <w:rFonts w:ascii="Times New Roman Bold" w:eastAsia="Calibri" w:hAnsi="Times New Roman Bold"/>
          <w:b/>
          <w:bCs/>
          <w:caps/>
        </w:rPr>
        <w:t>Wholesale Tariff</w:t>
      </w:r>
      <w:r w:rsidRPr="5A87CFD0">
        <w:rPr>
          <w:rFonts w:ascii="Times New Roman Bold" w:eastAsia="Calibri" w:hAnsi="Times New Roman Bold"/>
          <w:b/>
          <w:bCs/>
          <w:caps/>
        </w:rPr>
        <w:t>?</w:t>
      </w:r>
    </w:p>
    <w:p w14:paraId="4BA0134D" w14:textId="6521DFE6" w:rsidR="009F70CD" w:rsidRDefault="4234B8EE" w:rsidP="5A87CFD0">
      <w:pPr>
        <w:tabs>
          <w:tab w:val="left" w:pos="720"/>
        </w:tabs>
        <w:spacing w:line="480" w:lineRule="auto"/>
        <w:ind w:left="720" w:hanging="720"/>
        <w:jc w:val="both"/>
        <w:rPr>
          <w:rFonts w:eastAsia="Calibri"/>
        </w:rPr>
      </w:pPr>
      <w:r w:rsidRPr="5A87CFD0">
        <w:rPr>
          <w:rFonts w:eastAsia="Calibri"/>
        </w:rPr>
        <w:t>A.</w:t>
      </w:r>
      <w:r w:rsidR="009F70CD" w:rsidRPr="009F70CD">
        <w:rPr>
          <w:rFonts w:eastAsia="Calibri"/>
          <w:szCs w:val="24"/>
        </w:rPr>
        <w:tab/>
      </w:r>
      <w:r w:rsidRPr="5A87CFD0">
        <w:rPr>
          <w:rFonts w:eastAsia="Calibri"/>
        </w:rPr>
        <w:t xml:space="preserve">I propose updating the charge in the Wholesale Transmission Service – WTS rate, Sheet No. 4.1 in the </w:t>
      </w:r>
      <w:r w:rsidR="00226A67" w:rsidRPr="5A87CFD0">
        <w:rPr>
          <w:rFonts w:eastAsia="Calibri"/>
        </w:rPr>
        <w:t xml:space="preserve">Wholesale </w:t>
      </w:r>
      <w:r w:rsidRPr="5A87CFD0">
        <w:rPr>
          <w:rFonts w:eastAsia="Calibri"/>
        </w:rPr>
        <w:t xml:space="preserve">Tariff, to reflect CenterPoint Houston’s current cost of providing this service.  This charge is determined by dividing CenterPoint Houston’s Test Year </w:t>
      </w:r>
      <w:proofErr w:type="gramStart"/>
      <w:r w:rsidRPr="5A87CFD0">
        <w:rPr>
          <w:rFonts w:eastAsia="Calibri"/>
        </w:rPr>
        <w:t>adjusted</w:t>
      </w:r>
      <w:proofErr w:type="gramEnd"/>
      <w:r w:rsidRPr="5A87CFD0">
        <w:rPr>
          <w:rFonts w:eastAsia="Calibri"/>
        </w:rPr>
        <w:t xml:space="preserve"> Transmission cost</w:t>
      </w:r>
      <w:r w:rsidR="008B695B" w:rsidRPr="5A87CFD0">
        <w:rPr>
          <w:rFonts w:eastAsia="Calibri"/>
        </w:rPr>
        <w:t xml:space="preserve"> of </w:t>
      </w:r>
      <w:r w:rsidR="00AF435F" w:rsidRPr="5A87CFD0">
        <w:rPr>
          <w:rFonts w:eastAsia="Calibri"/>
        </w:rPr>
        <w:t>$</w:t>
      </w:r>
      <w:r w:rsidR="009B48AC" w:rsidRPr="5A87CFD0">
        <w:rPr>
          <w:rFonts w:eastAsia="Calibri"/>
        </w:rPr>
        <w:t>697,</w:t>
      </w:r>
      <w:r w:rsidR="0040062F" w:rsidRPr="5A87CFD0">
        <w:rPr>
          <w:rFonts w:eastAsia="Calibri"/>
        </w:rPr>
        <w:t>326,740</w:t>
      </w:r>
      <w:r w:rsidRPr="5A87CFD0">
        <w:rPr>
          <w:rFonts w:eastAsia="Calibri"/>
        </w:rPr>
        <w:t xml:space="preserve"> by the year </w:t>
      </w:r>
      <w:r w:rsidR="005C2A22" w:rsidRPr="5A87CFD0">
        <w:rPr>
          <w:rFonts w:eastAsia="Calibri"/>
        </w:rPr>
        <w:t xml:space="preserve">2024 </w:t>
      </w:r>
      <w:r w:rsidRPr="5A87CFD0">
        <w:rPr>
          <w:rFonts w:eastAsia="Calibri"/>
        </w:rPr>
        <w:t>ERCOT 4CP</w:t>
      </w:r>
      <w:r w:rsidR="008B695B" w:rsidRPr="5A87CFD0">
        <w:rPr>
          <w:rFonts w:eastAsia="Calibri"/>
        </w:rPr>
        <w:t xml:space="preserve">, </w:t>
      </w:r>
      <w:r w:rsidR="001C58B2" w:rsidRPr="5A87CFD0">
        <w:rPr>
          <w:rFonts w:eastAsia="Calibri"/>
        </w:rPr>
        <w:t>83,557</w:t>
      </w:r>
      <w:r w:rsidRPr="5A87CFD0">
        <w:rPr>
          <w:rFonts w:eastAsia="Calibri"/>
        </w:rPr>
        <w:t xml:space="preserve"> addressed in Docket No. </w:t>
      </w:r>
      <w:r w:rsidR="005C2A22" w:rsidRPr="5A87CFD0">
        <w:rPr>
          <w:rFonts w:eastAsia="Calibri"/>
        </w:rPr>
        <w:t>56050</w:t>
      </w:r>
      <w:r w:rsidR="009F70CD" w:rsidRPr="5A87CFD0">
        <w:rPr>
          <w:rFonts w:eastAsia="Calibri"/>
          <w:vertAlign w:val="superscript"/>
        </w:rPr>
        <w:footnoteReference w:id="22"/>
      </w:r>
      <w:r w:rsidR="008B695B" w:rsidRPr="5A87CFD0">
        <w:rPr>
          <w:rFonts w:eastAsia="Calibri"/>
        </w:rPr>
        <w:t xml:space="preserve">, for a Wholesale Transmission Service Rate of </w:t>
      </w:r>
      <w:r w:rsidR="00AF435F" w:rsidRPr="5A87CFD0">
        <w:rPr>
          <w:rFonts w:eastAsia="Calibri"/>
        </w:rPr>
        <w:t>$8,</w:t>
      </w:r>
      <w:r w:rsidR="00CB540B" w:rsidRPr="5A87CFD0">
        <w:rPr>
          <w:rFonts w:eastAsia="Calibri"/>
        </w:rPr>
        <w:t>345.5369</w:t>
      </w:r>
      <w:r w:rsidR="00AF435F" w:rsidRPr="5A87CFD0">
        <w:rPr>
          <w:rFonts w:eastAsia="Calibri"/>
        </w:rPr>
        <w:t xml:space="preserve"> per MW</w:t>
      </w:r>
      <w:r w:rsidR="008B695B" w:rsidRPr="5A87CFD0">
        <w:rPr>
          <w:rFonts w:eastAsia="Calibri"/>
        </w:rPr>
        <w:t>.</w:t>
      </w:r>
      <w:r w:rsidRPr="5A87CFD0">
        <w:rPr>
          <w:rFonts w:eastAsia="Calibri"/>
        </w:rPr>
        <w:t xml:space="preserve">   This proposed change for the </w:t>
      </w:r>
      <w:r w:rsidR="00841C81" w:rsidRPr="5A87CFD0">
        <w:rPr>
          <w:rFonts w:eastAsia="Calibri"/>
        </w:rPr>
        <w:t xml:space="preserve">Wholesale Delivery </w:t>
      </w:r>
      <w:r w:rsidRPr="5A87CFD0">
        <w:rPr>
          <w:rFonts w:eastAsia="Calibri"/>
        </w:rPr>
        <w:t xml:space="preserve">Tariff is shown in Exhibit </w:t>
      </w:r>
      <w:r w:rsidR="0A3CF1AA" w:rsidRPr="5A87CFD0">
        <w:rPr>
          <w:rFonts w:eastAsia="Calibri"/>
        </w:rPr>
        <w:t>JRD</w:t>
      </w:r>
      <w:r w:rsidRPr="5A87CFD0">
        <w:rPr>
          <w:rFonts w:eastAsia="Calibri"/>
        </w:rPr>
        <w:t xml:space="preserve">-10.  </w:t>
      </w:r>
    </w:p>
    <w:p w14:paraId="708FA8AA" w14:textId="2B5E0F03" w:rsidR="009A39F7" w:rsidRDefault="00AA2EAC" w:rsidP="00630C24">
      <w:pPr>
        <w:pStyle w:val="CRQuestion"/>
      </w:pPr>
      <w:r>
        <w:t xml:space="preserve"> </w:t>
      </w:r>
      <w:r w:rsidR="009545AA">
        <w:t>Q.</w:t>
      </w:r>
      <w:r w:rsidR="009545AA">
        <w:tab/>
      </w:r>
      <w:r w:rsidR="009A39F7">
        <w:t xml:space="preserve">IS THIS THE WHOLESALE RATE THAT YOU ARE </w:t>
      </w:r>
      <w:r w:rsidR="003C02DF">
        <w:t>PROPOSING TO BE EFFECTIVE AT THE</w:t>
      </w:r>
      <w:r w:rsidR="009A39F7">
        <w:t xml:space="preserve"> CONCLUSION OF THIS CASE? </w:t>
      </w:r>
    </w:p>
    <w:p w14:paraId="079A8060" w14:textId="049DCE48" w:rsidR="00AA2EAC" w:rsidRDefault="005F264F" w:rsidP="00630C24">
      <w:pPr>
        <w:pStyle w:val="CRAnswer"/>
      </w:pPr>
      <w:r w:rsidRPr="005F264F">
        <w:t xml:space="preserve">A.        </w:t>
      </w:r>
      <w:r w:rsidR="009545AA">
        <w:tab/>
      </w:r>
      <w:r w:rsidRPr="005F264F">
        <w:t xml:space="preserve">No. Interim Transmission Cost of Service updates are allowed under 16 TAC § 25.192(h)(1) and it is possible that CenterPoint Houston will have had an interim TCOS approved while this case is in process. CenterPoint Houston will update its TCOS to reflect costs captured in the Test Year and the additions included </w:t>
      </w:r>
      <w:r w:rsidR="00212B8D">
        <w:t>after the</w:t>
      </w:r>
      <w:r w:rsidR="00212B8D" w:rsidRPr="005F264F">
        <w:t xml:space="preserve"> </w:t>
      </w:r>
      <w:r w:rsidR="00212B8D">
        <w:t>Test Year</w:t>
      </w:r>
      <w:r w:rsidRPr="005F264F">
        <w:t>.</w:t>
      </w:r>
    </w:p>
    <w:p w14:paraId="146D886A" w14:textId="2B323128" w:rsidR="003F16E8" w:rsidRDefault="003F16E8" w:rsidP="00630C24">
      <w:pPr>
        <w:pStyle w:val="CRQuestion"/>
        <w:rPr>
          <w:b w:val="0"/>
        </w:rPr>
      </w:pPr>
      <w:r>
        <w:lastRenderedPageBreak/>
        <w:t xml:space="preserve">Q. </w:t>
      </w:r>
      <w:r w:rsidR="009545AA">
        <w:tab/>
      </w:r>
      <w:r>
        <w:t xml:space="preserve">WOULD THE COSTS IN THE INTERIM TCOS FILING STILL BE SUBJECT TO A PRUDENCY REVIEW IN CENTERPOINT </w:t>
      </w:r>
      <w:r w:rsidR="00775014">
        <w:rPr>
          <w:b w:val="0"/>
        </w:rPr>
        <w:t>HOUSTON’S</w:t>
      </w:r>
      <w:r>
        <w:rPr>
          <w:b w:val="0"/>
        </w:rPr>
        <w:t xml:space="preserve"> NEXT BASE RATE CASE?</w:t>
      </w:r>
    </w:p>
    <w:p w14:paraId="40420349" w14:textId="1CC43157" w:rsidR="003F16E8" w:rsidRPr="00630C24" w:rsidRDefault="003F16E8" w:rsidP="00630C24">
      <w:pPr>
        <w:pStyle w:val="CRAnswer"/>
        <w:rPr>
          <w:bCs/>
        </w:rPr>
      </w:pPr>
      <w:r w:rsidRPr="00630C24">
        <w:rPr>
          <w:bCs/>
        </w:rPr>
        <w:t>A.</w:t>
      </w:r>
      <w:r w:rsidR="00775014" w:rsidRPr="009545AA">
        <w:rPr>
          <w:bCs/>
        </w:rPr>
        <w:t xml:space="preserve"> </w:t>
      </w:r>
      <w:r w:rsidR="009545AA" w:rsidRPr="009545AA">
        <w:rPr>
          <w:bCs/>
        </w:rPr>
        <w:tab/>
      </w:r>
      <w:r w:rsidR="00775014">
        <w:rPr>
          <w:bCs/>
        </w:rPr>
        <w:t xml:space="preserve">Yes. </w:t>
      </w:r>
      <w:r w:rsidR="00C23BB1">
        <w:rPr>
          <w:bCs/>
        </w:rPr>
        <w:t>Costs included in the Test Year are subject to prudency review during this proceed</w:t>
      </w:r>
      <w:r w:rsidR="001E563C">
        <w:rPr>
          <w:bCs/>
        </w:rPr>
        <w:t>ing</w:t>
      </w:r>
      <w:r w:rsidR="00C23BB1">
        <w:rPr>
          <w:bCs/>
        </w:rPr>
        <w:t xml:space="preserve"> and </w:t>
      </w:r>
      <w:r w:rsidR="009B7CE8">
        <w:rPr>
          <w:bCs/>
        </w:rPr>
        <w:t>additions not included in this</w:t>
      </w:r>
      <w:r w:rsidR="00EC0113">
        <w:rPr>
          <w:bCs/>
        </w:rPr>
        <w:t xml:space="preserve"> Test Year would be subject to prudency review during CenterPoint Houston’s next base rate case proceeding. </w:t>
      </w:r>
      <w:r w:rsidR="009B7CE8">
        <w:rPr>
          <w:bCs/>
        </w:rPr>
        <w:t xml:space="preserve"> </w:t>
      </w:r>
    </w:p>
    <w:p w14:paraId="41BCE14A" w14:textId="58DC7C43" w:rsidR="001520C9" w:rsidRDefault="00D7273E" w:rsidP="00630C24">
      <w:pPr>
        <w:pStyle w:val="CRQuestion"/>
        <w:rPr>
          <w:b w:val="0"/>
        </w:rPr>
      </w:pPr>
      <w:r>
        <w:t xml:space="preserve">Q.     </w:t>
      </w:r>
      <w:r w:rsidR="009545AA">
        <w:tab/>
      </w:r>
      <w:r>
        <w:rPr>
          <w:b w:val="0"/>
        </w:rPr>
        <w:t>WILL YOU BRIEFLY EXPLAIN THE WHOLESALE TAX RIDER CENTERPOINT HOUSTON IS PROPOSING?</w:t>
      </w:r>
    </w:p>
    <w:p w14:paraId="3B31E180" w14:textId="1AEFFBE0" w:rsidR="000C199A" w:rsidRPr="00630C24" w:rsidRDefault="00D7273E" w:rsidP="00630C24">
      <w:pPr>
        <w:pStyle w:val="CRAnswer"/>
        <w:rPr>
          <w:rFonts w:eastAsia="Calibri"/>
        </w:rPr>
      </w:pPr>
      <w:r w:rsidRPr="00630C24">
        <w:rPr>
          <w:rFonts w:eastAsia="Calibri"/>
        </w:rPr>
        <w:t>A.</w:t>
      </w:r>
      <w:r w:rsidRPr="00630C24">
        <w:rPr>
          <w:rFonts w:eastAsia="Calibri"/>
        </w:rPr>
        <w:tab/>
        <w:t xml:space="preserve">Yes. The Company is proposing a </w:t>
      </w:r>
      <w:r w:rsidR="00004279" w:rsidRPr="00630C24">
        <w:rPr>
          <w:rFonts w:eastAsia="Calibri"/>
        </w:rPr>
        <w:t xml:space="preserve">Wholesale </w:t>
      </w:r>
      <w:r w:rsidR="00CC348E" w:rsidRPr="00630C24">
        <w:rPr>
          <w:rFonts w:eastAsia="Calibri"/>
        </w:rPr>
        <w:t xml:space="preserve">Service </w:t>
      </w:r>
      <w:r w:rsidR="00CC348E">
        <w:rPr>
          <w:rFonts w:eastAsia="Calibri"/>
        </w:rPr>
        <w:t>Rider</w:t>
      </w:r>
      <w:r w:rsidR="00967A4A">
        <w:rPr>
          <w:rFonts w:eastAsia="Calibri"/>
        </w:rPr>
        <w:t xml:space="preserve"> WT</w:t>
      </w:r>
      <w:r w:rsidR="007A3975">
        <w:rPr>
          <w:rFonts w:eastAsia="Calibri"/>
        </w:rPr>
        <w:t xml:space="preserve"> IRA</w:t>
      </w:r>
      <w:r w:rsidRPr="00630C24">
        <w:rPr>
          <w:rFonts w:eastAsia="Calibri"/>
        </w:rPr>
        <w:t xml:space="preserve"> to recover changes in the Company’s tax obligation as discussed by Company witness M</w:t>
      </w:r>
      <w:r w:rsidR="00F161AD">
        <w:rPr>
          <w:rFonts w:eastAsia="Calibri"/>
        </w:rPr>
        <w:t>rs</w:t>
      </w:r>
      <w:r w:rsidRPr="00630C24">
        <w:rPr>
          <w:rFonts w:eastAsia="Calibri"/>
        </w:rPr>
        <w:t xml:space="preserve">. Story. Company witness Kristie Colvin directly addresses the proposed cost for recovery through the </w:t>
      </w:r>
      <w:r w:rsidR="007A3975">
        <w:rPr>
          <w:rFonts w:eastAsia="Calibri"/>
        </w:rPr>
        <w:t>Rider</w:t>
      </w:r>
      <w:r w:rsidR="00967A4A">
        <w:rPr>
          <w:rFonts w:eastAsia="Calibri"/>
        </w:rPr>
        <w:t xml:space="preserve"> WT</w:t>
      </w:r>
      <w:r w:rsidR="007A3975">
        <w:rPr>
          <w:rFonts w:eastAsia="Calibri"/>
        </w:rPr>
        <w:t xml:space="preserve"> IRA</w:t>
      </w:r>
      <w:r w:rsidRPr="00630C24">
        <w:rPr>
          <w:rFonts w:eastAsia="Calibri"/>
        </w:rPr>
        <w:t>.</w:t>
      </w:r>
    </w:p>
    <w:p w14:paraId="5F32947C" w14:textId="502858B3" w:rsidR="00004279" w:rsidRDefault="00004279" w:rsidP="5A87CFD0">
      <w:pPr>
        <w:pStyle w:val="CRQuestion"/>
        <w:rPr>
          <w:b w:val="0"/>
          <w:caps w:val="0"/>
        </w:rPr>
      </w:pPr>
      <w:r>
        <w:t>Q.</w:t>
      </w:r>
      <w:r>
        <w:tab/>
        <w:t xml:space="preserve">how </w:t>
      </w:r>
      <w:r w:rsidRPr="5A87CFD0">
        <w:rPr>
          <w:rFonts w:ascii="Times New Roman" w:hAnsi="Times New Roman"/>
        </w:rPr>
        <w:t xml:space="preserve">will </w:t>
      </w:r>
      <w:r w:rsidR="00F47EA5" w:rsidRPr="5A87CFD0">
        <w:rPr>
          <w:rFonts w:ascii="Times New Roman" w:hAnsi="Times New Roman"/>
        </w:rPr>
        <w:t xml:space="preserve">the wholesale service rider </w:t>
      </w:r>
      <w:r w:rsidR="004A13FB" w:rsidRPr="5A87CFD0">
        <w:rPr>
          <w:rFonts w:ascii="Times New Roman" w:hAnsi="Times New Roman"/>
        </w:rPr>
        <w:t xml:space="preserve">IRA </w:t>
      </w:r>
      <w:r w:rsidR="00F47EA5" w:rsidRPr="5A87CFD0">
        <w:rPr>
          <w:rFonts w:ascii="Times New Roman" w:hAnsi="Times New Roman"/>
        </w:rPr>
        <w:t>be charged to dsp</w:t>
      </w:r>
      <w:r w:rsidR="006378F8" w:rsidRPr="5A87CFD0">
        <w:rPr>
          <w:rFonts w:ascii="Times New Roman" w:hAnsi="Times New Roman"/>
        </w:rPr>
        <w:t>s</w:t>
      </w:r>
      <w:r w:rsidR="00F47EA5" w:rsidRPr="5A87CFD0">
        <w:rPr>
          <w:rFonts w:ascii="Times New Roman" w:hAnsi="Times New Roman"/>
        </w:rPr>
        <w:t xml:space="preserve"> in ercot</w:t>
      </w:r>
      <w:r w:rsidR="00F47EA5">
        <w:rPr>
          <w:b w:val="0"/>
          <w:caps w:val="0"/>
        </w:rPr>
        <w:t>?</w:t>
      </w:r>
    </w:p>
    <w:p w14:paraId="4DFB88C2" w14:textId="1F8943BC" w:rsidR="00767F3E" w:rsidRDefault="00F47EA5" w:rsidP="00630C24">
      <w:pPr>
        <w:pStyle w:val="CRAnswer"/>
        <w:rPr>
          <w:rFonts w:eastAsia="Calibri"/>
        </w:rPr>
      </w:pPr>
      <w:r w:rsidRPr="5A87CFD0">
        <w:rPr>
          <w:rFonts w:eastAsia="Calibri"/>
          <w:caps/>
        </w:rPr>
        <w:t>A.</w:t>
      </w:r>
      <w:r w:rsidR="0031122C">
        <w:rPr>
          <w:rFonts w:eastAsia="Calibri"/>
          <w:caps/>
        </w:rPr>
        <w:tab/>
      </w:r>
      <w:r w:rsidRPr="5A87CFD0">
        <w:rPr>
          <w:rFonts w:eastAsia="Calibri"/>
          <w:caps/>
        </w:rPr>
        <w:t>T</w:t>
      </w:r>
      <w:r w:rsidR="00A732EB" w:rsidRPr="5A87CFD0">
        <w:rPr>
          <w:rFonts w:eastAsia="Calibri"/>
        </w:rPr>
        <w:t xml:space="preserve">he Wholesale </w:t>
      </w:r>
      <w:r w:rsidR="00BD602B" w:rsidRPr="5A87CFD0">
        <w:rPr>
          <w:rFonts w:eastAsia="Calibri"/>
        </w:rPr>
        <w:t>service tax rider will be charged to all DSPs taking transmission service</w:t>
      </w:r>
      <w:r w:rsidR="00214C72" w:rsidRPr="5A87CFD0">
        <w:rPr>
          <w:rFonts w:eastAsia="Calibri"/>
        </w:rPr>
        <w:t xml:space="preserve"> in or from ERCOT</w:t>
      </w:r>
      <w:r w:rsidR="00062412" w:rsidRPr="5A87CFD0">
        <w:rPr>
          <w:rFonts w:eastAsia="Calibri"/>
        </w:rPr>
        <w:t>.</w:t>
      </w:r>
      <w:r w:rsidR="00214C72" w:rsidRPr="5A87CFD0">
        <w:rPr>
          <w:rFonts w:eastAsia="Calibri"/>
        </w:rPr>
        <w:t xml:space="preserve"> </w:t>
      </w:r>
    </w:p>
    <w:p w14:paraId="27922128" w14:textId="0E95DA72" w:rsidR="00767F3E" w:rsidRDefault="00767F3E" w:rsidP="00630C24">
      <w:pPr>
        <w:pStyle w:val="CRQuestion"/>
        <w:rPr>
          <w:b w:val="0"/>
        </w:rPr>
      </w:pPr>
      <w:r>
        <w:t>Q.</w:t>
      </w:r>
      <w:r w:rsidR="0031122C">
        <w:tab/>
      </w:r>
      <w:r w:rsidR="00192E9D">
        <w:rPr>
          <w:b w:val="0"/>
        </w:rPr>
        <w:t>HOW WAS THE RATE FOR THE TAX RIDER DETERMINED?</w:t>
      </w:r>
    </w:p>
    <w:p w14:paraId="57B13005" w14:textId="7E866183" w:rsidR="00F47EA5" w:rsidRPr="00630C24" w:rsidRDefault="009545AA" w:rsidP="5A87CFD0">
      <w:pPr>
        <w:pStyle w:val="CRAnswer"/>
        <w:rPr>
          <w:rFonts w:ascii="Times New Roman Bold" w:eastAsia="Calibri" w:hAnsi="Times New Roman Bold"/>
        </w:rPr>
      </w:pPr>
      <w:r w:rsidRPr="5A87CFD0">
        <w:rPr>
          <w:rFonts w:ascii="Times New Roman Bold" w:eastAsia="Calibri" w:hAnsi="Times New Roman Bold"/>
        </w:rPr>
        <w:t>A.</w:t>
      </w:r>
      <w:r w:rsidRPr="009545AA">
        <w:rPr>
          <w:rFonts w:ascii="Times New Roman Bold" w:eastAsia="Calibri" w:hAnsi="Times New Roman Bold"/>
          <w:bCs/>
        </w:rPr>
        <w:tab/>
      </w:r>
      <w:r w:rsidR="009765C6" w:rsidRPr="5A87CFD0">
        <w:rPr>
          <w:rFonts w:ascii="Times New Roman Bold" w:eastAsia="Calibri" w:hAnsi="Times New Roman Bold"/>
        </w:rPr>
        <w:t>T</w:t>
      </w:r>
      <w:r w:rsidR="009765C6" w:rsidRPr="5A87CFD0">
        <w:rPr>
          <w:snapToGrid w:val="0"/>
        </w:rPr>
        <w:t xml:space="preserve">his rate is calculated using the ERCOT postage stamp method required by 16 TAC </w:t>
      </w:r>
      <w:r w:rsidR="009765C6" w:rsidRPr="5A87CFD0">
        <w:rPr>
          <w:rFonts w:cs="Arial"/>
          <w:snapToGrid w:val="0"/>
        </w:rPr>
        <w:t>§</w:t>
      </w:r>
      <w:r w:rsidR="009765C6" w:rsidRPr="5A87CFD0">
        <w:rPr>
          <w:snapToGrid w:val="0"/>
        </w:rPr>
        <w:t> 25.192</w:t>
      </w:r>
      <w:r w:rsidR="00FD5293" w:rsidRPr="009545AA">
        <w:rPr>
          <w:bCs/>
          <w:snapToGrid w:val="0"/>
        </w:rPr>
        <w:t>.</w:t>
      </w:r>
      <w:r w:rsidR="00B05EA7" w:rsidRPr="5A87CFD0">
        <w:rPr>
          <w:snapToGrid w:val="0"/>
        </w:rPr>
        <w:t xml:space="preserve"> To determine the initial rate</w:t>
      </w:r>
      <w:r w:rsidR="00192E9D" w:rsidRPr="009545AA">
        <w:rPr>
          <w:bCs/>
          <w:snapToGrid w:val="0"/>
        </w:rPr>
        <w:t xml:space="preserve"> </w:t>
      </w:r>
      <w:r w:rsidR="00B05EA7" w:rsidRPr="5A87CFD0">
        <w:rPr>
          <w:snapToGrid w:val="0"/>
        </w:rPr>
        <w:t>t</w:t>
      </w:r>
      <w:r w:rsidR="00192E9D" w:rsidRPr="5A87CFD0">
        <w:rPr>
          <w:snapToGrid w:val="0"/>
        </w:rPr>
        <w:t xml:space="preserve">he revenue requirement of </w:t>
      </w:r>
      <w:r w:rsidR="00CC348E" w:rsidRPr="5A87CFD0">
        <w:rPr>
          <w:snapToGrid w:val="0"/>
        </w:rPr>
        <w:t xml:space="preserve">will be divided </w:t>
      </w:r>
      <w:r w:rsidR="00192E9D" w:rsidRPr="5A87CFD0">
        <w:rPr>
          <w:snapToGrid w:val="0"/>
        </w:rPr>
        <w:t xml:space="preserve">by the </w:t>
      </w:r>
      <w:r w:rsidR="000C0151" w:rsidRPr="5A87CFD0">
        <w:rPr>
          <w:snapToGrid w:val="0"/>
        </w:rPr>
        <w:t>202</w:t>
      </w:r>
      <w:r w:rsidR="00CA2A97" w:rsidRPr="5A87CFD0">
        <w:rPr>
          <w:snapToGrid w:val="0"/>
        </w:rPr>
        <w:t>4</w:t>
      </w:r>
      <w:r w:rsidR="000C0151" w:rsidRPr="5A87CFD0">
        <w:rPr>
          <w:snapToGrid w:val="0"/>
        </w:rPr>
        <w:t xml:space="preserve"> ERCOT 4CP to calculate a rate</w:t>
      </w:r>
      <w:r w:rsidR="00FF5721">
        <w:rPr>
          <w:bCs/>
          <w:snapToGrid w:val="0"/>
        </w:rPr>
        <w:t>.</w:t>
      </w:r>
      <w:r w:rsidR="000C0151" w:rsidRPr="009545AA">
        <w:rPr>
          <w:bCs/>
          <w:snapToGrid w:val="0"/>
        </w:rPr>
        <w:t xml:space="preserve"> </w:t>
      </w:r>
    </w:p>
    <w:p w14:paraId="3C1C03AF" w14:textId="4E93F26E" w:rsidR="00125EB6" w:rsidRPr="009F70CD" w:rsidRDefault="00125EB6" w:rsidP="5A87CFD0">
      <w:pPr>
        <w:keepNext/>
        <w:keepLines/>
        <w:tabs>
          <w:tab w:val="left" w:pos="720"/>
        </w:tabs>
        <w:spacing w:line="480" w:lineRule="auto"/>
        <w:ind w:left="720" w:hanging="720"/>
        <w:jc w:val="both"/>
        <w:rPr>
          <w:rFonts w:ascii="Times New Roman Bold" w:eastAsia="Calibri" w:hAnsi="Times New Roman Bold"/>
          <w:b/>
          <w:bCs/>
          <w:caps/>
        </w:rPr>
      </w:pPr>
      <w:r w:rsidRPr="5A87CFD0">
        <w:rPr>
          <w:rFonts w:ascii="Times New Roman Bold" w:eastAsia="Calibri" w:hAnsi="Times New Roman Bold"/>
          <w:b/>
          <w:bCs/>
          <w:caps/>
        </w:rPr>
        <w:t>Q.</w:t>
      </w:r>
      <w:r>
        <w:tab/>
      </w:r>
      <w:r w:rsidR="00277208" w:rsidRPr="5A87CFD0">
        <w:rPr>
          <w:rFonts w:ascii="Times New Roman Bold" w:eastAsia="Calibri" w:hAnsi="Times New Roman Bold"/>
          <w:b/>
          <w:bCs/>
          <w:caps/>
        </w:rPr>
        <w:t xml:space="preserve">Can you please describe the </w:t>
      </w:r>
      <w:r w:rsidR="00226A67" w:rsidRPr="5A87CFD0">
        <w:rPr>
          <w:rFonts w:ascii="Times New Roman Bold" w:eastAsia="Calibri" w:hAnsi="Times New Roman Bold"/>
          <w:b/>
          <w:bCs/>
          <w:caps/>
        </w:rPr>
        <w:t>Wholesale Tariff</w:t>
      </w:r>
      <w:r w:rsidR="005768D1" w:rsidRPr="5A87CFD0">
        <w:rPr>
          <w:rFonts w:ascii="Times New Roman Bold" w:eastAsia="Calibri" w:hAnsi="Times New Roman Bold"/>
          <w:b/>
          <w:bCs/>
          <w:caps/>
        </w:rPr>
        <w:t xml:space="preserve"> </w:t>
      </w:r>
      <w:r w:rsidR="00354E02" w:rsidRPr="5A87CFD0">
        <w:rPr>
          <w:rFonts w:ascii="Times New Roman Bold" w:eastAsia="Calibri" w:hAnsi="Times New Roman Bold"/>
          <w:b/>
          <w:bCs/>
          <w:caps/>
        </w:rPr>
        <w:t xml:space="preserve">for </w:t>
      </w:r>
      <w:r w:rsidR="00226A67" w:rsidRPr="5A87CFD0">
        <w:rPr>
          <w:rFonts w:ascii="Times New Roman Bold" w:eastAsia="Calibri" w:hAnsi="Times New Roman Bold"/>
          <w:b/>
          <w:bCs/>
          <w:caps/>
        </w:rPr>
        <w:t>WDS</w:t>
      </w:r>
      <w:r w:rsidR="00864AB3" w:rsidRPr="5A87CFD0">
        <w:rPr>
          <w:rFonts w:ascii="Times New Roman Bold" w:eastAsia="Calibri" w:hAnsi="Times New Roman Bold"/>
          <w:b/>
          <w:bCs/>
          <w:caps/>
        </w:rPr>
        <w:t xml:space="preserve"> </w:t>
      </w:r>
      <w:r w:rsidR="000C199A" w:rsidRPr="5A87CFD0">
        <w:rPr>
          <w:rFonts w:ascii="Times New Roman Bold" w:eastAsia="Calibri" w:hAnsi="Times New Roman Bold"/>
          <w:b/>
          <w:bCs/>
          <w:caps/>
        </w:rPr>
        <w:t>customers</w:t>
      </w:r>
      <w:r w:rsidRPr="5A87CFD0">
        <w:rPr>
          <w:rFonts w:ascii="Times New Roman Bold" w:eastAsia="Calibri" w:hAnsi="Times New Roman Bold"/>
          <w:b/>
          <w:bCs/>
          <w:caps/>
        </w:rPr>
        <w:t>?</w:t>
      </w:r>
    </w:p>
    <w:p w14:paraId="73DE0D73" w14:textId="425D41CC" w:rsidR="00690571" w:rsidRDefault="000C199A" w:rsidP="005B1855">
      <w:pPr>
        <w:tabs>
          <w:tab w:val="left" w:pos="720"/>
        </w:tabs>
        <w:spacing w:line="480" w:lineRule="auto"/>
        <w:ind w:left="720" w:hanging="720"/>
        <w:jc w:val="both"/>
        <w:rPr>
          <w:rFonts w:eastAsia="Calibri"/>
          <w:szCs w:val="24"/>
        </w:rPr>
      </w:pPr>
      <w:r>
        <w:rPr>
          <w:rFonts w:eastAsia="Calibri"/>
          <w:szCs w:val="24"/>
        </w:rPr>
        <w:t>A.</w:t>
      </w:r>
      <w:r>
        <w:rPr>
          <w:rFonts w:eastAsia="Calibri"/>
          <w:szCs w:val="24"/>
        </w:rPr>
        <w:tab/>
      </w:r>
      <w:r w:rsidR="0015058A" w:rsidRPr="0015058A">
        <w:rPr>
          <w:rFonts w:eastAsia="Calibri"/>
          <w:szCs w:val="24"/>
        </w:rPr>
        <w:t xml:space="preserve">Commission Rule 16 TAC § 25.191(d)(2)(C) requires a distribution service </w:t>
      </w:r>
      <w:r w:rsidR="0015058A" w:rsidRPr="0015058A">
        <w:rPr>
          <w:rFonts w:eastAsia="Calibri"/>
          <w:szCs w:val="24"/>
        </w:rPr>
        <w:lastRenderedPageBreak/>
        <w:t xml:space="preserve">provider to file a tariff with the Commission for wholesale transmission service at distribution level voltage if the distribution service provider receives a valid request to provide such service. </w:t>
      </w:r>
    </w:p>
    <w:p w14:paraId="7369C091" w14:textId="4526E5E8" w:rsidR="00690571" w:rsidRDefault="00690571" w:rsidP="5A87CFD0">
      <w:pPr>
        <w:tabs>
          <w:tab w:val="left" w:pos="720"/>
        </w:tabs>
        <w:spacing w:line="480" w:lineRule="auto"/>
        <w:ind w:left="720" w:hanging="720"/>
        <w:jc w:val="both"/>
        <w:rPr>
          <w:rFonts w:eastAsia="Calibri"/>
        </w:rPr>
      </w:pPr>
      <w:r w:rsidRPr="5A87CFD0">
        <w:rPr>
          <w:rFonts w:eastAsia="Calibri"/>
        </w:rPr>
        <w:t>Q.</w:t>
      </w:r>
      <w:r>
        <w:tab/>
      </w:r>
      <w:r w:rsidRPr="5A87CFD0">
        <w:rPr>
          <w:rFonts w:ascii="Times New Roman Bold" w:eastAsia="Calibri" w:hAnsi="Times New Roman Bold"/>
          <w:b/>
          <w:bCs/>
          <w:caps/>
        </w:rPr>
        <w:t xml:space="preserve">Does CenterPoint Houston currently serve any </w:t>
      </w:r>
      <w:r w:rsidR="00226A67" w:rsidRPr="5A87CFD0">
        <w:rPr>
          <w:rFonts w:ascii="Times New Roman Bold" w:eastAsia="Calibri" w:hAnsi="Times New Roman Bold"/>
          <w:b/>
          <w:bCs/>
          <w:caps/>
        </w:rPr>
        <w:t>WDS</w:t>
      </w:r>
      <w:r w:rsidR="0077152F" w:rsidRPr="5A87CFD0">
        <w:rPr>
          <w:rFonts w:ascii="Times New Roman Bold" w:eastAsia="Calibri" w:hAnsi="Times New Roman Bold"/>
          <w:b/>
          <w:bCs/>
          <w:caps/>
        </w:rPr>
        <w:t xml:space="preserve"> </w:t>
      </w:r>
      <w:r w:rsidRPr="5A87CFD0">
        <w:rPr>
          <w:rFonts w:ascii="Times New Roman Bold" w:eastAsia="Calibri" w:hAnsi="Times New Roman Bold"/>
          <w:b/>
          <w:bCs/>
          <w:caps/>
        </w:rPr>
        <w:t>customers?</w:t>
      </w:r>
    </w:p>
    <w:p w14:paraId="0037E874" w14:textId="38BD3498" w:rsidR="00431433" w:rsidRDefault="00690571" w:rsidP="352DC990">
      <w:pPr>
        <w:tabs>
          <w:tab w:val="left" w:pos="720"/>
        </w:tabs>
        <w:spacing w:line="480" w:lineRule="auto"/>
        <w:ind w:left="720" w:hanging="720"/>
        <w:jc w:val="both"/>
        <w:rPr>
          <w:rFonts w:eastAsia="Calibri"/>
        </w:rPr>
      </w:pPr>
      <w:r>
        <w:rPr>
          <w:rFonts w:eastAsia="Calibri"/>
          <w:szCs w:val="24"/>
        </w:rPr>
        <w:tab/>
      </w:r>
      <w:r w:rsidRPr="352DC990">
        <w:rPr>
          <w:rFonts w:eastAsia="Calibri"/>
        </w:rPr>
        <w:t xml:space="preserve">No. </w:t>
      </w:r>
      <w:r w:rsidR="0015058A" w:rsidRPr="352DC990">
        <w:rPr>
          <w:rFonts w:eastAsia="Calibri"/>
        </w:rPr>
        <w:t>CenterPoint Houston</w:t>
      </w:r>
      <w:r w:rsidRPr="352DC990">
        <w:rPr>
          <w:rFonts w:eastAsia="Calibri"/>
        </w:rPr>
        <w:t xml:space="preserve"> h</w:t>
      </w:r>
      <w:r w:rsidR="0015058A" w:rsidRPr="352DC990">
        <w:rPr>
          <w:rFonts w:eastAsia="Calibri"/>
        </w:rPr>
        <w:t xml:space="preserve">as received inquiries from interested entities, </w:t>
      </w:r>
      <w:r w:rsidR="00D83E69" w:rsidRPr="352DC990">
        <w:rPr>
          <w:rFonts w:eastAsia="Calibri"/>
        </w:rPr>
        <w:t>but wholesale</w:t>
      </w:r>
      <w:r w:rsidR="0015058A" w:rsidRPr="352DC990">
        <w:rPr>
          <w:rFonts w:eastAsia="Calibri"/>
        </w:rPr>
        <w:t xml:space="preserve"> transmission service at distribution level voltage or entered into an Interconnection Agreement to provide such service</w:t>
      </w:r>
      <w:r w:rsidR="0036601F" w:rsidRPr="352DC990">
        <w:rPr>
          <w:rFonts w:eastAsia="Calibri"/>
        </w:rPr>
        <w:t xml:space="preserve">. </w:t>
      </w:r>
      <w:r w:rsidR="0015058A" w:rsidRPr="352DC990">
        <w:rPr>
          <w:rFonts w:eastAsia="Calibri"/>
        </w:rPr>
        <w:t>CenterPoint Houston anticipates that it will receive such requests from distribution energy storage resources (</w:t>
      </w:r>
      <w:r w:rsidR="0077152F">
        <w:rPr>
          <w:rFonts w:eastAsia="Calibri"/>
        </w:rPr>
        <w:t>“</w:t>
      </w:r>
      <w:r w:rsidR="0015058A" w:rsidRPr="352DC990">
        <w:rPr>
          <w:rFonts w:eastAsia="Calibri"/>
        </w:rPr>
        <w:t>DESRs</w:t>
      </w:r>
      <w:r w:rsidR="0077152F">
        <w:rPr>
          <w:rFonts w:eastAsia="Calibri"/>
        </w:rPr>
        <w:t>”</w:t>
      </w:r>
      <w:r w:rsidR="0015058A" w:rsidRPr="352DC990">
        <w:rPr>
          <w:rFonts w:eastAsia="Calibri"/>
        </w:rPr>
        <w:t>) and submit</w:t>
      </w:r>
      <w:r w:rsidR="00CF2B6B" w:rsidRPr="352DC990">
        <w:rPr>
          <w:rFonts w:eastAsia="Calibri"/>
        </w:rPr>
        <w:t>ted</w:t>
      </w:r>
      <w:r w:rsidR="0015058A" w:rsidRPr="352DC990">
        <w:rPr>
          <w:rFonts w:eastAsia="Calibri"/>
        </w:rPr>
        <w:t xml:space="preserve"> </w:t>
      </w:r>
      <w:r w:rsidR="00CF2B6B" w:rsidRPr="352DC990">
        <w:rPr>
          <w:rFonts w:eastAsia="Calibri"/>
        </w:rPr>
        <w:t>a</w:t>
      </w:r>
      <w:r w:rsidR="0036601F" w:rsidRPr="352DC990">
        <w:rPr>
          <w:rFonts w:eastAsia="Calibri"/>
        </w:rPr>
        <w:t>n</w:t>
      </w:r>
      <w:r w:rsidR="0015058A" w:rsidRPr="352DC990">
        <w:rPr>
          <w:rFonts w:eastAsia="Calibri"/>
        </w:rPr>
        <w:t xml:space="preserve"> application</w:t>
      </w:r>
      <w:r w:rsidR="009A7503" w:rsidRPr="352DC990">
        <w:rPr>
          <w:rFonts w:eastAsia="Calibri"/>
        </w:rPr>
        <w:t xml:space="preserve"> </w:t>
      </w:r>
      <w:r w:rsidR="73A53587" w:rsidRPr="352DC990">
        <w:rPr>
          <w:rFonts w:eastAsia="Calibri"/>
        </w:rPr>
        <w:t>i</w:t>
      </w:r>
      <w:r w:rsidR="009A7503" w:rsidRPr="352DC990">
        <w:rPr>
          <w:rFonts w:eastAsia="Calibri"/>
        </w:rPr>
        <w:t xml:space="preserve">n Docket </w:t>
      </w:r>
      <w:r w:rsidR="005440A5" w:rsidRPr="352DC990">
        <w:rPr>
          <w:rFonts w:eastAsia="Calibri"/>
        </w:rPr>
        <w:t xml:space="preserve">No. </w:t>
      </w:r>
      <w:r w:rsidR="009A7503" w:rsidRPr="352DC990">
        <w:rPr>
          <w:rFonts w:eastAsia="Calibri"/>
        </w:rPr>
        <w:t>53606</w:t>
      </w:r>
      <w:r w:rsidR="0015058A" w:rsidRPr="352DC990">
        <w:rPr>
          <w:rFonts w:eastAsia="Calibri"/>
        </w:rPr>
        <w:t xml:space="preserve"> for approval </w:t>
      </w:r>
      <w:r w:rsidR="009A7503" w:rsidRPr="352DC990">
        <w:rPr>
          <w:rFonts w:eastAsia="Calibri"/>
        </w:rPr>
        <w:t>to</w:t>
      </w:r>
      <w:r w:rsidR="0015058A" w:rsidRPr="352DC990">
        <w:rPr>
          <w:rFonts w:eastAsia="Calibri"/>
        </w:rPr>
        <w:t xml:space="preserve"> </w:t>
      </w:r>
      <w:r w:rsidR="00DF7936" w:rsidRPr="352DC990">
        <w:rPr>
          <w:rFonts w:eastAsia="Calibri"/>
        </w:rPr>
        <w:t>amended</w:t>
      </w:r>
      <w:r w:rsidR="009E7424" w:rsidRPr="352DC990">
        <w:rPr>
          <w:rFonts w:eastAsia="Calibri"/>
        </w:rPr>
        <w:t xml:space="preserve"> </w:t>
      </w:r>
      <w:r w:rsidR="0015058A" w:rsidRPr="352DC990">
        <w:rPr>
          <w:rFonts w:eastAsia="Calibri"/>
        </w:rPr>
        <w:t>the Wholesale Tariff</w:t>
      </w:r>
      <w:r w:rsidR="00751AA1" w:rsidRPr="352DC990">
        <w:rPr>
          <w:rFonts w:eastAsia="Calibri"/>
        </w:rPr>
        <w:t xml:space="preserve"> </w:t>
      </w:r>
      <w:r w:rsidR="0015058A" w:rsidRPr="352DC990">
        <w:rPr>
          <w:rFonts w:eastAsia="Calibri"/>
        </w:rPr>
        <w:t>to establish rates and other terms and conditions for</w:t>
      </w:r>
      <w:r w:rsidR="004F00A0" w:rsidRPr="352DC990">
        <w:rPr>
          <w:rFonts w:eastAsia="Calibri"/>
        </w:rPr>
        <w:t xml:space="preserve"> </w:t>
      </w:r>
      <w:r w:rsidR="00226A67">
        <w:rPr>
          <w:rFonts w:eastAsia="Calibri"/>
        </w:rPr>
        <w:t>WDS</w:t>
      </w:r>
      <w:r w:rsidR="0015058A" w:rsidRPr="352DC990">
        <w:rPr>
          <w:rFonts w:eastAsia="Calibri"/>
        </w:rPr>
        <w:t>.</w:t>
      </w:r>
      <w:r w:rsidR="005440A5" w:rsidRPr="5A87CFD0">
        <w:rPr>
          <w:rStyle w:val="FootnoteReference"/>
          <w:rFonts w:eastAsia="Calibri"/>
        </w:rPr>
        <w:footnoteReference w:id="23"/>
      </w:r>
      <w:r w:rsidR="0015058A" w:rsidRPr="352DC990">
        <w:rPr>
          <w:rFonts w:eastAsia="Calibri"/>
        </w:rPr>
        <w:t xml:space="preserve"> The amended Wholesale Tariff</w:t>
      </w:r>
      <w:r w:rsidR="2E569808" w:rsidRPr="352DC990">
        <w:rPr>
          <w:rFonts w:eastAsia="Calibri"/>
        </w:rPr>
        <w:t xml:space="preserve"> </w:t>
      </w:r>
      <w:r w:rsidR="0015058A" w:rsidRPr="352DC990">
        <w:rPr>
          <w:rFonts w:eastAsia="Calibri"/>
        </w:rPr>
        <w:t>replace</w:t>
      </w:r>
      <w:r w:rsidR="00E77081" w:rsidRPr="352DC990">
        <w:rPr>
          <w:rFonts w:eastAsia="Calibri"/>
        </w:rPr>
        <w:t>d</w:t>
      </w:r>
      <w:r w:rsidR="0015058A" w:rsidRPr="352DC990">
        <w:rPr>
          <w:rFonts w:eastAsia="Calibri"/>
        </w:rPr>
        <w:t xml:space="preserve"> CenterPoint Houston's existing Wholesale Tariff</w:t>
      </w:r>
      <w:r w:rsidR="00043797" w:rsidRPr="352DC990">
        <w:rPr>
          <w:rFonts w:eastAsia="Calibri"/>
        </w:rPr>
        <w:t xml:space="preserve"> </w:t>
      </w:r>
      <w:r w:rsidR="004F00A0" w:rsidRPr="352DC990">
        <w:rPr>
          <w:rFonts w:eastAsia="Calibri"/>
        </w:rPr>
        <w:t>and</w:t>
      </w:r>
      <w:r w:rsidR="0015058A" w:rsidRPr="352DC990">
        <w:rPr>
          <w:rFonts w:eastAsia="Calibri"/>
        </w:rPr>
        <w:t xml:space="preserve"> rename</w:t>
      </w:r>
      <w:r w:rsidR="004F00A0" w:rsidRPr="352DC990">
        <w:rPr>
          <w:rFonts w:eastAsia="Calibri"/>
        </w:rPr>
        <w:t>d</w:t>
      </w:r>
      <w:r w:rsidR="0015058A" w:rsidRPr="352DC990">
        <w:rPr>
          <w:rFonts w:eastAsia="Calibri"/>
        </w:rPr>
        <w:t xml:space="preserve"> it "Tariff for Wholesale Delivery Service" and to include terms and rates for customers requesting </w:t>
      </w:r>
      <w:r w:rsidR="00226A67">
        <w:rPr>
          <w:rFonts w:eastAsia="Calibri"/>
        </w:rPr>
        <w:t>WDS</w:t>
      </w:r>
      <w:r w:rsidR="0015058A" w:rsidRPr="352DC990">
        <w:rPr>
          <w:rFonts w:eastAsia="Calibri"/>
        </w:rPr>
        <w:t>, as well as changes related to the interconnection process.</w:t>
      </w:r>
    </w:p>
    <w:p w14:paraId="77A0AE41" w14:textId="563C55E7" w:rsidR="0020003B" w:rsidRPr="00630C24" w:rsidRDefault="00617F82" w:rsidP="5A87CFD0">
      <w:pPr>
        <w:tabs>
          <w:tab w:val="left" w:pos="720"/>
        </w:tabs>
        <w:spacing w:line="480" w:lineRule="auto"/>
        <w:ind w:left="720" w:hanging="720"/>
        <w:jc w:val="both"/>
        <w:rPr>
          <w:b/>
          <w:bCs/>
        </w:rPr>
      </w:pPr>
      <w:proofErr w:type="gramStart"/>
      <w:r w:rsidRPr="5A87CFD0">
        <w:rPr>
          <w:b/>
          <w:bCs/>
        </w:rPr>
        <w:t>Q.</w:t>
      </w:r>
      <w:proofErr w:type="gramEnd"/>
      <w:r w:rsidRPr="5A87CFD0">
        <w:rPr>
          <w:b/>
          <w:bCs/>
        </w:rPr>
        <w:t xml:space="preserve"> </w:t>
      </w:r>
      <w:r>
        <w:tab/>
      </w:r>
      <w:r w:rsidRPr="5A87CFD0">
        <w:rPr>
          <w:b/>
          <w:bCs/>
        </w:rPr>
        <w:t xml:space="preserve">PLEASE EXPLAIN WHO WILL BE ELIGIBLE FOR </w:t>
      </w:r>
      <w:r w:rsidR="00226A67" w:rsidRPr="5A87CFD0">
        <w:rPr>
          <w:b/>
          <w:bCs/>
        </w:rPr>
        <w:t>WDS</w:t>
      </w:r>
      <w:r w:rsidR="00447249" w:rsidRPr="5A87CFD0">
        <w:rPr>
          <w:b/>
          <w:bCs/>
        </w:rPr>
        <w:t xml:space="preserve"> </w:t>
      </w:r>
      <w:r w:rsidRPr="5A87CFD0">
        <w:rPr>
          <w:b/>
          <w:bCs/>
        </w:rPr>
        <w:t xml:space="preserve">UNDER </w:t>
      </w:r>
      <w:r w:rsidR="00DD479D" w:rsidRPr="5A87CFD0">
        <w:rPr>
          <w:b/>
          <w:bCs/>
        </w:rPr>
        <w:t>THE WHOLESALE</w:t>
      </w:r>
      <w:r w:rsidR="00226A67" w:rsidRPr="5A87CFD0">
        <w:rPr>
          <w:b/>
          <w:bCs/>
        </w:rPr>
        <w:t xml:space="preserve"> TARIFF</w:t>
      </w:r>
      <w:r w:rsidRPr="5A87CFD0">
        <w:rPr>
          <w:b/>
          <w:bCs/>
        </w:rPr>
        <w:t xml:space="preserve">. </w:t>
      </w:r>
    </w:p>
    <w:p w14:paraId="4D8DC275" w14:textId="0064631A" w:rsidR="00617F82" w:rsidRDefault="00617F82" w:rsidP="5A87CFD0">
      <w:pPr>
        <w:tabs>
          <w:tab w:val="left" w:pos="720"/>
        </w:tabs>
        <w:spacing w:line="480" w:lineRule="auto"/>
        <w:ind w:left="720" w:hanging="720"/>
        <w:jc w:val="both"/>
        <w:rPr>
          <w:rFonts w:eastAsia="Calibri"/>
        </w:rPr>
      </w:pPr>
      <w:r>
        <w:t xml:space="preserve"> A. </w:t>
      </w:r>
      <w:r>
        <w:tab/>
      </w:r>
      <w:r w:rsidR="00226A67">
        <w:t>WDS</w:t>
      </w:r>
      <w:r>
        <w:t xml:space="preserve"> is available to a power generation company ("PGC") with a DESR interconnected to CenterPoint Houston's distribution system at one point of interconnection, measured through one separate meter. To receive the service, the customer must also execute an interconnection agreement with CenterPoint </w:t>
      </w:r>
      <w:r>
        <w:lastRenderedPageBreak/>
        <w:t>Houston.</w:t>
      </w:r>
    </w:p>
    <w:p w14:paraId="0EB2BBE2" w14:textId="370067A6" w:rsidR="00664AFF" w:rsidRDefault="00664AFF" w:rsidP="5A87CFD0">
      <w:pPr>
        <w:tabs>
          <w:tab w:val="left" w:pos="720"/>
        </w:tabs>
        <w:spacing w:line="480" w:lineRule="auto"/>
        <w:ind w:left="720" w:hanging="720"/>
        <w:jc w:val="both"/>
        <w:rPr>
          <w:rFonts w:eastAsia="Calibri"/>
        </w:rPr>
      </w:pPr>
      <w:r w:rsidRPr="5A87CFD0">
        <w:rPr>
          <w:rFonts w:eastAsia="Calibri"/>
        </w:rPr>
        <w:t>Q.</w:t>
      </w:r>
      <w:r>
        <w:tab/>
      </w:r>
      <w:r w:rsidR="0035539A" w:rsidRPr="5A87CFD0">
        <w:rPr>
          <w:rFonts w:ascii="Times New Roman Bold" w:eastAsia="Calibri" w:hAnsi="Times New Roman Bold"/>
          <w:b/>
          <w:bCs/>
          <w:caps/>
        </w:rPr>
        <w:t xml:space="preserve">How were </w:t>
      </w:r>
      <w:r w:rsidR="00226A67" w:rsidRPr="5A87CFD0">
        <w:rPr>
          <w:rFonts w:ascii="Times New Roman Bold" w:eastAsia="Calibri" w:hAnsi="Times New Roman Bold"/>
          <w:b/>
          <w:bCs/>
          <w:caps/>
        </w:rPr>
        <w:t>WDS</w:t>
      </w:r>
      <w:r w:rsidR="0035539A" w:rsidRPr="5A87CFD0">
        <w:rPr>
          <w:rFonts w:ascii="Times New Roman Bold" w:eastAsia="Calibri" w:hAnsi="Times New Roman Bold"/>
          <w:b/>
          <w:bCs/>
          <w:caps/>
        </w:rPr>
        <w:t xml:space="preserve"> rates derived?</w:t>
      </w:r>
    </w:p>
    <w:p w14:paraId="242586A0" w14:textId="3C519533" w:rsidR="00315883" w:rsidRDefault="0035539A" w:rsidP="352DC990">
      <w:pPr>
        <w:tabs>
          <w:tab w:val="left" w:pos="720"/>
        </w:tabs>
        <w:spacing w:line="480" w:lineRule="auto"/>
        <w:ind w:left="720" w:hanging="720"/>
        <w:jc w:val="both"/>
        <w:rPr>
          <w:rFonts w:eastAsia="Calibri"/>
        </w:rPr>
      </w:pPr>
      <w:r w:rsidRPr="352DC990">
        <w:rPr>
          <w:rFonts w:eastAsia="Calibri"/>
        </w:rPr>
        <w:t>A.</w:t>
      </w:r>
      <w:r>
        <w:tab/>
      </w:r>
      <w:r w:rsidR="005D19D2" w:rsidRPr="352DC990">
        <w:rPr>
          <w:rFonts w:eastAsia="Calibri"/>
        </w:rPr>
        <w:t xml:space="preserve">Currently there is no cost history on a DESR customer taking energy </w:t>
      </w:r>
      <w:r w:rsidR="008579B6" w:rsidRPr="352DC990">
        <w:rPr>
          <w:rFonts w:eastAsia="Calibri"/>
        </w:rPr>
        <w:t>at</w:t>
      </w:r>
      <w:r w:rsidR="005D19D2" w:rsidRPr="352DC990">
        <w:rPr>
          <w:rFonts w:eastAsia="Calibri"/>
        </w:rPr>
        <w:t xml:space="preserve"> the distribution level. It is reasonable to charge the same rate as is charged to a retail</w:t>
      </w:r>
      <w:r w:rsidR="008F406F" w:rsidRPr="352DC990">
        <w:rPr>
          <w:rFonts w:eastAsia="Calibri"/>
        </w:rPr>
        <w:t xml:space="preserve"> </w:t>
      </w:r>
      <w:r w:rsidR="005D19D2" w:rsidRPr="352DC990">
        <w:rPr>
          <w:rFonts w:eastAsia="Calibri"/>
        </w:rPr>
        <w:t>customer taking energy at the distribution level under the CenterPoint Houston Retail Delivery Tariff. The DESR customer</w:t>
      </w:r>
      <w:r w:rsidR="00641180" w:rsidRPr="352DC990">
        <w:rPr>
          <w:rFonts w:eastAsia="Calibri"/>
        </w:rPr>
        <w:t>s are expected to take Primary service</w:t>
      </w:r>
      <w:r w:rsidR="005D19D2" w:rsidRPr="352DC990">
        <w:rPr>
          <w:rFonts w:eastAsia="Calibri"/>
        </w:rPr>
        <w:t xml:space="preserve"> and thus the charges reflect the same charges that would be charged to a retail customer </w:t>
      </w:r>
      <w:r w:rsidR="00641180" w:rsidRPr="352DC990">
        <w:rPr>
          <w:rFonts w:eastAsia="Calibri"/>
        </w:rPr>
        <w:t>in</w:t>
      </w:r>
      <w:r w:rsidR="005D19D2" w:rsidRPr="352DC990">
        <w:rPr>
          <w:rFonts w:eastAsia="Calibri"/>
        </w:rPr>
        <w:t xml:space="preserve"> the </w:t>
      </w:r>
      <w:r w:rsidR="00641180" w:rsidRPr="352DC990">
        <w:rPr>
          <w:rFonts w:eastAsia="Calibri"/>
        </w:rPr>
        <w:t>P</w:t>
      </w:r>
      <w:r w:rsidR="005D19D2" w:rsidRPr="352DC990">
        <w:rPr>
          <w:rFonts w:eastAsia="Calibri"/>
        </w:rPr>
        <w:t>rimary class.</w:t>
      </w:r>
    </w:p>
    <w:p w14:paraId="7FDCCAD3" w14:textId="7FE80F4A" w:rsidR="00EC08B6" w:rsidRDefault="00EC08B6" w:rsidP="5A87CFD0">
      <w:pPr>
        <w:tabs>
          <w:tab w:val="left" w:pos="720"/>
        </w:tabs>
        <w:spacing w:line="480" w:lineRule="auto"/>
        <w:ind w:left="720" w:hanging="720"/>
        <w:jc w:val="both"/>
        <w:rPr>
          <w:rFonts w:eastAsia="Calibri"/>
        </w:rPr>
      </w:pPr>
      <w:r w:rsidRPr="5A87CFD0">
        <w:rPr>
          <w:rFonts w:eastAsia="Calibri"/>
        </w:rPr>
        <w:t xml:space="preserve">Q. </w:t>
      </w:r>
      <w:r>
        <w:tab/>
      </w:r>
      <w:r w:rsidRPr="5A87CFD0">
        <w:rPr>
          <w:rFonts w:eastAsia="Calibri"/>
          <w:b/>
          <w:bCs/>
        </w:rPr>
        <w:t>IS THE COMPANY UPDATING THE CURRENT W</w:t>
      </w:r>
      <w:r w:rsidR="00665F38" w:rsidRPr="5A87CFD0">
        <w:rPr>
          <w:rFonts w:eastAsia="Calibri"/>
          <w:b/>
          <w:bCs/>
        </w:rPr>
        <w:t>HOLE</w:t>
      </w:r>
      <w:r w:rsidR="003706F4" w:rsidRPr="5A87CFD0">
        <w:rPr>
          <w:rFonts w:eastAsia="Calibri"/>
          <w:b/>
          <w:bCs/>
        </w:rPr>
        <w:t>S</w:t>
      </w:r>
      <w:r w:rsidR="00665F38" w:rsidRPr="5A87CFD0">
        <w:rPr>
          <w:rFonts w:eastAsia="Calibri"/>
          <w:b/>
          <w:bCs/>
        </w:rPr>
        <w:t xml:space="preserve">ALE </w:t>
      </w:r>
      <w:r w:rsidR="00AD1F75" w:rsidRPr="5A87CFD0">
        <w:rPr>
          <w:rFonts w:eastAsia="Calibri"/>
          <w:b/>
          <w:bCs/>
        </w:rPr>
        <w:t>DISTRIBUTION</w:t>
      </w:r>
      <w:r w:rsidR="00665F38" w:rsidRPr="5A87CFD0">
        <w:rPr>
          <w:rFonts w:eastAsia="Calibri"/>
          <w:b/>
          <w:bCs/>
        </w:rPr>
        <w:t xml:space="preserve"> </w:t>
      </w:r>
      <w:r w:rsidRPr="5A87CFD0">
        <w:rPr>
          <w:rFonts w:eastAsia="Calibri"/>
          <w:b/>
          <w:bCs/>
        </w:rPr>
        <w:t>S</w:t>
      </w:r>
      <w:r w:rsidR="00665F38" w:rsidRPr="5A87CFD0">
        <w:rPr>
          <w:rFonts w:eastAsia="Calibri"/>
          <w:b/>
          <w:bCs/>
        </w:rPr>
        <w:t>ERVICE</w:t>
      </w:r>
      <w:r w:rsidRPr="5A87CFD0">
        <w:rPr>
          <w:rFonts w:eastAsia="Calibri"/>
          <w:b/>
          <w:bCs/>
        </w:rPr>
        <w:t xml:space="preserve"> RATES?</w:t>
      </w:r>
    </w:p>
    <w:p w14:paraId="69BB95C7" w14:textId="3B8BB808" w:rsidR="00EC08B6" w:rsidRDefault="00EC08B6" w:rsidP="352DC990">
      <w:pPr>
        <w:tabs>
          <w:tab w:val="left" w:pos="720"/>
        </w:tabs>
        <w:spacing w:line="480" w:lineRule="auto"/>
        <w:ind w:left="720" w:hanging="720"/>
        <w:jc w:val="both"/>
        <w:rPr>
          <w:rFonts w:eastAsia="Calibri"/>
        </w:rPr>
      </w:pPr>
      <w:r w:rsidRPr="352DC990">
        <w:rPr>
          <w:rFonts w:eastAsia="Calibri"/>
        </w:rPr>
        <w:t xml:space="preserve">A. </w:t>
      </w:r>
      <w:r w:rsidR="00FF2A55">
        <w:rPr>
          <w:rFonts w:eastAsia="Calibri"/>
          <w:szCs w:val="24"/>
        </w:rPr>
        <w:tab/>
      </w:r>
      <w:r w:rsidRPr="352DC990">
        <w:rPr>
          <w:rFonts w:eastAsia="Calibri"/>
        </w:rPr>
        <w:t>No. The current</w:t>
      </w:r>
      <w:r w:rsidR="002D353A" w:rsidRPr="352DC990">
        <w:rPr>
          <w:rFonts w:eastAsia="Calibri"/>
        </w:rPr>
        <w:t xml:space="preserve"> interim</w:t>
      </w:r>
      <w:r w:rsidRPr="352DC990">
        <w:rPr>
          <w:rFonts w:eastAsia="Calibri"/>
        </w:rPr>
        <w:t xml:space="preserve"> rates were established </w:t>
      </w:r>
      <w:r w:rsidR="00B73864" w:rsidRPr="352DC990">
        <w:rPr>
          <w:rFonts w:eastAsia="Calibri"/>
        </w:rPr>
        <w:t>as part of a settlement agreement in Docket No.</w:t>
      </w:r>
      <w:r w:rsidR="00EB08C7" w:rsidRPr="352DC990">
        <w:rPr>
          <w:rFonts w:eastAsia="Calibri"/>
        </w:rPr>
        <w:t xml:space="preserve"> 5</w:t>
      </w:r>
      <w:r w:rsidR="002D353A" w:rsidRPr="352DC990">
        <w:rPr>
          <w:rFonts w:eastAsia="Calibri"/>
        </w:rPr>
        <w:t>3606</w:t>
      </w:r>
      <w:r w:rsidR="00EE5585" w:rsidRPr="352DC990">
        <w:rPr>
          <w:rFonts w:eastAsia="Calibri"/>
        </w:rPr>
        <w:t xml:space="preserve">. In that docket, parties agreed to </w:t>
      </w:r>
      <w:r w:rsidR="00064F4E" w:rsidRPr="352DC990">
        <w:rPr>
          <w:rFonts w:eastAsia="Calibri"/>
        </w:rPr>
        <w:t xml:space="preserve">adopt the </w:t>
      </w:r>
      <w:r w:rsidR="005B2439" w:rsidRPr="352DC990">
        <w:rPr>
          <w:rFonts w:eastAsia="Calibri"/>
        </w:rPr>
        <w:t>PVS rates</w:t>
      </w:r>
      <w:r w:rsidR="00893385" w:rsidRPr="352DC990">
        <w:rPr>
          <w:rFonts w:eastAsia="Calibri"/>
        </w:rPr>
        <w:t xml:space="preserve"> subject to refund or surcharge</w:t>
      </w:r>
      <w:r w:rsidR="005B2439" w:rsidRPr="352DC990">
        <w:rPr>
          <w:rFonts w:eastAsia="Calibri"/>
        </w:rPr>
        <w:t xml:space="preserve"> established in Docket No. 4942</w:t>
      </w:r>
      <w:r w:rsidR="00961EB1" w:rsidRPr="352DC990">
        <w:rPr>
          <w:rFonts w:eastAsia="Calibri"/>
        </w:rPr>
        <w:t>1</w:t>
      </w:r>
      <w:r w:rsidR="00064F4E" w:rsidRPr="352DC990">
        <w:rPr>
          <w:rFonts w:eastAsia="Calibri"/>
        </w:rPr>
        <w:t xml:space="preserve"> for </w:t>
      </w:r>
      <w:r w:rsidR="00226A67">
        <w:rPr>
          <w:rFonts w:eastAsia="Calibri"/>
        </w:rPr>
        <w:t>WDS</w:t>
      </w:r>
      <w:r w:rsidR="00064F4E" w:rsidRPr="352DC990">
        <w:rPr>
          <w:rFonts w:eastAsia="Calibri"/>
        </w:rPr>
        <w:t xml:space="preserve"> customers</w:t>
      </w:r>
      <w:r w:rsidR="00230CE3" w:rsidRPr="352DC990">
        <w:rPr>
          <w:rFonts w:eastAsia="Calibri"/>
        </w:rPr>
        <w:t xml:space="preserve"> until the Commission rulemaking on </w:t>
      </w:r>
      <w:r w:rsidR="002A71DA" w:rsidRPr="352DC990">
        <w:rPr>
          <w:rFonts w:eastAsia="Calibri"/>
        </w:rPr>
        <w:t xml:space="preserve">DESRs </w:t>
      </w:r>
      <w:r w:rsidR="008579B6" w:rsidRPr="352DC990">
        <w:rPr>
          <w:rFonts w:eastAsia="Calibri"/>
        </w:rPr>
        <w:t>establishes</w:t>
      </w:r>
      <w:r w:rsidR="002A71DA" w:rsidRPr="352DC990">
        <w:rPr>
          <w:rFonts w:eastAsia="Calibri"/>
        </w:rPr>
        <w:t xml:space="preserve"> </w:t>
      </w:r>
      <w:r w:rsidR="00324B2F" w:rsidRPr="352DC990">
        <w:rPr>
          <w:rFonts w:eastAsia="Calibri"/>
        </w:rPr>
        <w:t>the costs applicable to DESRs.</w:t>
      </w:r>
      <w:r w:rsidR="00961EB1" w:rsidRPr="352DC990">
        <w:rPr>
          <w:rFonts w:eastAsia="Calibri"/>
        </w:rPr>
        <w:t xml:space="preserve"> The Commissioners agreed during the May 12, </w:t>
      </w:r>
      <w:proofErr w:type="gramStart"/>
      <w:r w:rsidR="00961EB1" w:rsidRPr="352DC990">
        <w:rPr>
          <w:rFonts w:eastAsia="Calibri"/>
        </w:rPr>
        <w:t>2022</w:t>
      </w:r>
      <w:proofErr w:type="gramEnd"/>
      <w:r w:rsidR="00961EB1" w:rsidRPr="352DC990">
        <w:rPr>
          <w:rFonts w:eastAsia="Calibri"/>
        </w:rPr>
        <w:t xml:space="preserve"> Open Meeting to develop the rule </w:t>
      </w:r>
      <w:r w:rsidR="38EC45BF" w:rsidRPr="352DC990">
        <w:rPr>
          <w:rFonts w:eastAsia="Calibri"/>
        </w:rPr>
        <w:t>“</w:t>
      </w:r>
      <w:r w:rsidR="00961EB1" w:rsidRPr="352DC990">
        <w:rPr>
          <w:rFonts w:eastAsia="Calibri"/>
        </w:rPr>
        <w:t>in parallel” with individual tariff amendment proceedings so as not to delay the interconnection of much-needed DESRs.</w:t>
      </w:r>
      <w:r w:rsidR="001F3C6A" w:rsidRPr="5A87CFD0">
        <w:rPr>
          <w:rStyle w:val="FootnoteReference"/>
          <w:rFonts w:eastAsia="Calibri"/>
        </w:rPr>
        <w:footnoteReference w:id="24"/>
      </w:r>
      <w:r w:rsidR="00961EB1" w:rsidRPr="352DC990">
        <w:rPr>
          <w:rFonts w:eastAsia="Calibri"/>
        </w:rPr>
        <w:t xml:space="preserve">  </w:t>
      </w:r>
    </w:p>
    <w:p w14:paraId="113A0204" w14:textId="06FD4007" w:rsidR="00782D5F" w:rsidRPr="00630C24" w:rsidRDefault="00782D5F" w:rsidP="5A87CFD0">
      <w:pPr>
        <w:tabs>
          <w:tab w:val="left" w:pos="720"/>
        </w:tabs>
        <w:spacing w:line="480" w:lineRule="auto"/>
        <w:ind w:left="720" w:hanging="720"/>
        <w:jc w:val="both"/>
        <w:rPr>
          <w:b/>
          <w:bCs/>
        </w:rPr>
      </w:pPr>
      <w:r w:rsidRPr="5A87CFD0">
        <w:rPr>
          <w:b/>
          <w:bCs/>
        </w:rPr>
        <w:t xml:space="preserve">Q. </w:t>
      </w:r>
      <w:r>
        <w:tab/>
      </w:r>
      <w:r w:rsidRPr="5A87CFD0">
        <w:rPr>
          <w:b/>
          <w:bCs/>
        </w:rPr>
        <w:t xml:space="preserve">WHAT OTHER CHARGES ARE ASSOCIATED WITH </w:t>
      </w:r>
      <w:r w:rsidR="00226A67" w:rsidRPr="5A87CFD0">
        <w:rPr>
          <w:b/>
          <w:bCs/>
        </w:rPr>
        <w:t>WDS</w:t>
      </w:r>
      <w:r w:rsidRPr="5A87CFD0">
        <w:rPr>
          <w:b/>
          <w:bCs/>
        </w:rPr>
        <w:t xml:space="preserve"> UNDER THE </w:t>
      </w:r>
      <w:r w:rsidR="00226A67" w:rsidRPr="5A87CFD0">
        <w:rPr>
          <w:b/>
          <w:bCs/>
        </w:rPr>
        <w:t>WHOLESALE TARIFF</w:t>
      </w:r>
      <w:r w:rsidRPr="5A87CFD0">
        <w:rPr>
          <w:b/>
          <w:bCs/>
        </w:rPr>
        <w:t xml:space="preserve">? </w:t>
      </w:r>
    </w:p>
    <w:p w14:paraId="708F70C9" w14:textId="33A00F72" w:rsidR="0035539A" w:rsidRDefault="00782D5F" w:rsidP="352DC990">
      <w:pPr>
        <w:tabs>
          <w:tab w:val="left" w:pos="720"/>
        </w:tabs>
        <w:spacing w:line="480" w:lineRule="auto"/>
        <w:ind w:left="720" w:hanging="720"/>
        <w:jc w:val="both"/>
        <w:rPr>
          <w:rFonts w:eastAsia="Calibri"/>
        </w:rPr>
      </w:pPr>
      <w:r>
        <w:t xml:space="preserve">A. </w:t>
      </w:r>
      <w:r>
        <w:tab/>
        <w:t>A customer taking W</w:t>
      </w:r>
      <w:r w:rsidR="009C42D0">
        <w:t xml:space="preserve">holesale </w:t>
      </w:r>
      <w:r w:rsidR="00013615">
        <w:t>Distribution</w:t>
      </w:r>
      <w:r w:rsidR="009C42D0">
        <w:t xml:space="preserve"> </w:t>
      </w:r>
      <w:r>
        <w:t>S</w:t>
      </w:r>
      <w:r w:rsidR="009C42D0">
        <w:t>ervice</w:t>
      </w:r>
      <w:r>
        <w:t xml:space="preserve"> under the </w:t>
      </w:r>
      <w:r w:rsidR="00841C81">
        <w:t xml:space="preserve">Wholesale </w:t>
      </w:r>
      <w:r w:rsidR="00226A67">
        <w:t>Tariff</w:t>
      </w:r>
      <w:r>
        <w:t xml:space="preserve"> will be assessed a non-</w:t>
      </w:r>
      <w:proofErr w:type="spellStart"/>
      <w:r>
        <w:t>bypassable</w:t>
      </w:r>
      <w:proofErr w:type="spellEnd"/>
      <w:r>
        <w:t xml:space="preserve"> Distribution Service Charge adjustment pursuant to </w:t>
      </w:r>
      <w:r>
        <w:lastRenderedPageBreak/>
        <w:t xml:space="preserve">the rider in Section 4.3 of the tariff.  The Distribution Service Charge adjustment is based on the monthly per unit cost (the </w:t>
      </w:r>
      <w:r w:rsidR="053B9374">
        <w:t>“</w:t>
      </w:r>
      <w:r>
        <w:t>WDCRF</w:t>
      </w:r>
      <w:r w:rsidR="40C68531">
        <w:t>”</w:t>
      </w:r>
      <w:r>
        <w:t>) multiplied by the Customer' s appropriate monthly billing determinant. The WDCRF is calculated according to the formula as set out in the tariff. Currently, there is no charge for WDCRF</w:t>
      </w:r>
      <w:r w:rsidR="00172020">
        <w:t>.</w:t>
      </w:r>
      <w:r>
        <w:t xml:space="preserve"> </w:t>
      </w:r>
      <w:r w:rsidR="00226A67">
        <w:t>WDS</w:t>
      </w:r>
      <w:r w:rsidR="004A60BA">
        <w:t xml:space="preserve"> customers </w:t>
      </w:r>
      <w:r w:rsidR="00645266">
        <w:t xml:space="preserve">will be assessed the Wholesale Distribution </w:t>
      </w:r>
      <w:r w:rsidR="007A3975">
        <w:t>Rider</w:t>
      </w:r>
      <w:r w:rsidR="001B3690">
        <w:t xml:space="preserve"> WD</w:t>
      </w:r>
      <w:r w:rsidR="007A3975">
        <w:t xml:space="preserve"> IRA</w:t>
      </w:r>
      <w:r w:rsidR="00645266">
        <w:t xml:space="preserve">. </w:t>
      </w:r>
    </w:p>
    <w:p w14:paraId="1AD7D195" w14:textId="0D26521D" w:rsidR="00645266" w:rsidRDefault="00645266" w:rsidP="00645266">
      <w:pPr>
        <w:pStyle w:val="CRQuestion"/>
      </w:pPr>
      <w:r>
        <w:t>Q.</w:t>
      </w:r>
      <w:r w:rsidR="007D15EF">
        <w:tab/>
      </w:r>
      <w:r>
        <w:t xml:space="preserve">WILL YOU BRIEFLY EXPLAIN THE Wholesale </w:t>
      </w:r>
      <w:r w:rsidR="00366805">
        <w:t>DISTRIBUTION</w:t>
      </w:r>
      <w:r>
        <w:t xml:space="preserve"> TAX RIDER CENTERPOINT HOUSTON IS PROPOSING?</w:t>
      </w:r>
    </w:p>
    <w:p w14:paraId="64901186" w14:textId="15D3770A" w:rsidR="00645266" w:rsidRDefault="00645266" w:rsidP="00645266">
      <w:pPr>
        <w:pStyle w:val="CRAnswer"/>
      </w:pPr>
      <w:r>
        <w:t>A.</w:t>
      </w:r>
      <w:r>
        <w:tab/>
        <w:t>Yes. The Company is proposing</w:t>
      </w:r>
      <w:r w:rsidR="001218EE">
        <w:t xml:space="preserve"> </w:t>
      </w:r>
      <w:r w:rsidR="007A3975">
        <w:t>Rider</w:t>
      </w:r>
      <w:r w:rsidR="001B3690">
        <w:t xml:space="preserve"> WD</w:t>
      </w:r>
      <w:r w:rsidR="007A3975">
        <w:t xml:space="preserve"> IRA</w:t>
      </w:r>
      <w:r>
        <w:t xml:space="preserve"> to recover changes in the Company’s tax obligation as discussed by Company witness Mr</w:t>
      </w:r>
      <w:r w:rsidR="006873C5">
        <w:t>s</w:t>
      </w:r>
      <w:r>
        <w:t xml:space="preserve">. Story. Company witness Kristie Colvin directly addresses the proposed cost for recovery through the </w:t>
      </w:r>
      <w:r w:rsidR="007A3975">
        <w:t>Rider IRA</w:t>
      </w:r>
      <w:r w:rsidR="000F7F7C">
        <w:t>s</w:t>
      </w:r>
      <w:r>
        <w:t>. The proposed Wholesale Distribution</w:t>
      </w:r>
      <w:r w:rsidR="007136C5">
        <w:t xml:space="preserve"> </w:t>
      </w:r>
      <w:r w:rsidR="007A3975">
        <w:t>Rider</w:t>
      </w:r>
      <w:r w:rsidR="001B3690">
        <w:t xml:space="preserve"> WD</w:t>
      </w:r>
      <w:r w:rsidR="007A3975">
        <w:t xml:space="preserve"> IRA</w:t>
      </w:r>
      <w:r>
        <w:t xml:space="preserve"> can be found in Exhibit JRD–10.</w:t>
      </w:r>
    </w:p>
    <w:p w14:paraId="05FD3E11" w14:textId="1A9F6ABA" w:rsidR="00645266" w:rsidRDefault="00645266" w:rsidP="00645266">
      <w:pPr>
        <w:pStyle w:val="CRAnswer"/>
        <w:rPr>
          <w:bCs/>
        </w:rPr>
      </w:pPr>
      <w:r w:rsidRPr="00D63A28">
        <w:rPr>
          <w:b/>
        </w:rPr>
        <w:t>Q.</w:t>
      </w:r>
      <w:r w:rsidR="007D15EF">
        <w:tab/>
      </w:r>
      <w:r w:rsidRPr="00D63A28">
        <w:rPr>
          <w:b/>
        </w:rPr>
        <w:t>WHAT ALLOCATION METHOD DID YOU APPLY TO THE COSTS IN THE PROPOSED TAX RIDER?</w:t>
      </w:r>
    </w:p>
    <w:p w14:paraId="5F42B35E" w14:textId="3C61B4AF" w:rsidR="00645266" w:rsidRDefault="00645266" w:rsidP="00645266">
      <w:pPr>
        <w:pStyle w:val="CRAnswer"/>
      </w:pPr>
      <w:r>
        <w:t>A.</w:t>
      </w:r>
      <w:r w:rsidR="007D15EF">
        <w:tab/>
      </w:r>
      <w:r>
        <w:t>I allocated costs using the Taxable Income Allocators excluding transmission in the II-I-2 Class Ratios schedule</w:t>
      </w:r>
      <w:r w:rsidR="00581DD0">
        <w:t xml:space="preserve">, in the same manner I </w:t>
      </w:r>
      <w:r w:rsidR="004D39E6">
        <w:t>developed the allocation percentage and rates for the</w:t>
      </w:r>
      <w:r w:rsidR="00581DD0">
        <w:t xml:space="preserve"> retail Primary customer class</w:t>
      </w:r>
      <w:r>
        <w:t>. The Distribution, Customer and Meter functions were used to determine the allocation for the</w:t>
      </w:r>
      <w:r w:rsidR="00F2536B">
        <w:t xml:space="preserve"> Retail Primary customer class and those charges</w:t>
      </w:r>
      <w:r w:rsidR="004F337C">
        <w:t xml:space="preserve"> or </w:t>
      </w:r>
      <w:r w:rsidR="00716560">
        <w:t>other Commission approved rates</w:t>
      </w:r>
      <w:r w:rsidR="00F2536B">
        <w:t xml:space="preserve"> will be applicable to the</w:t>
      </w:r>
      <w:r>
        <w:t xml:space="preserve"> </w:t>
      </w:r>
      <w:r w:rsidR="00F2536B">
        <w:t>Wholesale Distribution</w:t>
      </w:r>
      <w:r>
        <w:t xml:space="preserve"> </w:t>
      </w:r>
      <w:r w:rsidR="007A3975">
        <w:t>Rider</w:t>
      </w:r>
      <w:r w:rsidR="001B3690">
        <w:t xml:space="preserve"> WD</w:t>
      </w:r>
      <w:r w:rsidR="007A3975">
        <w:t xml:space="preserve"> IRA</w:t>
      </w:r>
      <w:r w:rsidR="00F2536B">
        <w:t xml:space="preserve"> once the</w:t>
      </w:r>
      <w:r w:rsidR="008C6E88">
        <w:t xml:space="preserve"> Commission rule is updated and </w:t>
      </w:r>
      <w:r w:rsidR="00A15C74">
        <w:t>W</w:t>
      </w:r>
      <w:r w:rsidR="009C42D0">
        <w:t xml:space="preserve">holesale </w:t>
      </w:r>
      <w:r w:rsidR="00226A67">
        <w:t>Distribution</w:t>
      </w:r>
      <w:r w:rsidR="009C42D0">
        <w:t xml:space="preserve"> </w:t>
      </w:r>
      <w:r w:rsidR="00A15C74">
        <w:t>S</w:t>
      </w:r>
      <w:r w:rsidR="009C42D0">
        <w:t>ervice</w:t>
      </w:r>
      <w:r w:rsidR="00A15C74">
        <w:t xml:space="preserve"> rates are </w:t>
      </w:r>
      <w:r w:rsidR="008C6E88">
        <w:t>in effect</w:t>
      </w:r>
      <w:r>
        <w:t xml:space="preserve">. The revenue requirement for the Transmission function </w:t>
      </w:r>
      <w:r w:rsidR="00366805">
        <w:t xml:space="preserve">does not apply to </w:t>
      </w:r>
      <w:r w:rsidR="00226A67">
        <w:t>WDS</w:t>
      </w:r>
      <w:r w:rsidR="00366805">
        <w:t xml:space="preserve"> customers. </w:t>
      </w:r>
    </w:p>
    <w:p w14:paraId="1CE808E6" w14:textId="1214F0DB" w:rsidR="00645266" w:rsidRDefault="00645266" w:rsidP="00645266">
      <w:pPr>
        <w:pStyle w:val="CRQuestion"/>
      </w:pPr>
      <w:r>
        <w:lastRenderedPageBreak/>
        <w:t>Q.</w:t>
      </w:r>
      <w:r w:rsidR="007D15EF">
        <w:tab/>
      </w:r>
      <w:r>
        <w:t>WHAT IS THE PROPOSED REVENUE REQUIREMENT OF THE NEW</w:t>
      </w:r>
      <w:r w:rsidR="005541F3">
        <w:t xml:space="preserve"> Wholesale DISTRIBUTION</w:t>
      </w:r>
      <w:r>
        <w:t xml:space="preserve"> TAX RIDER?</w:t>
      </w:r>
    </w:p>
    <w:p w14:paraId="76081F2F" w14:textId="5D204515" w:rsidR="00645266" w:rsidRDefault="00645266" w:rsidP="5A87CFD0">
      <w:pPr>
        <w:tabs>
          <w:tab w:val="left" w:pos="720"/>
        </w:tabs>
        <w:spacing w:line="480" w:lineRule="auto"/>
        <w:ind w:left="720" w:hanging="720"/>
        <w:jc w:val="both"/>
        <w:rPr>
          <w:rFonts w:eastAsia="Calibri"/>
        </w:rPr>
      </w:pPr>
      <w:r>
        <w:t>A.</w:t>
      </w:r>
      <w:r>
        <w:tab/>
      </w:r>
      <w:r w:rsidR="005541F3">
        <w:t>In this proceeding the rates will be set at zero</w:t>
      </w:r>
      <w:r w:rsidR="00146F95">
        <w:t xml:space="preserve">. As mentioned above, CenterPoint Houston is currently </w:t>
      </w:r>
      <w:r w:rsidR="00B5193F">
        <w:t>using rates that were established as part of a settlement</w:t>
      </w:r>
      <w:r w:rsidR="009D0F8C">
        <w:t xml:space="preserve">, no customers are currently taking </w:t>
      </w:r>
      <w:r w:rsidR="00226A67">
        <w:t>WDS</w:t>
      </w:r>
      <w:r w:rsidR="009D0F8C">
        <w:t xml:space="preserve"> and </w:t>
      </w:r>
      <w:r w:rsidR="00EE089E">
        <w:t xml:space="preserve">at current, the Commission has not finalized a rule regarding the treatment of </w:t>
      </w:r>
      <w:r w:rsidR="00226A67">
        <w:t>WDS</w:t>
      </w:r>
      <w:r w:rsidR="00EE089E">
        <w:t xml:space="preserve"> customers as it pertains to </w:t>
      </w:r>
      <w:r w:rsidR="00E36C75">
        <w:t xml:space="preserve">distribution charges. </w:t>
      </w:r>
    </w:p>
    <w:p w14:paraId="71E52A8A" w14:textId="1FB324D4" w:rsidR="0032249E" w:rsidRPr="009545AA" w:rsidRDefault="0032249E" w:rsidP="352DC990">
      <w:pPr>
        <w:pStyle w:val="CROutline1"/>
      </w:pPr>
      <w:bookmarkStart w:id="152" w:name="_Toc160015044"/>
      <w:r>
        <w:t>CONCLUSI</w:t>
      </w:r>
      <w:bookmarkStart w:id="153" w:name="_Toc264617699"/>
      <w:bookmarkStart w:id="154" w:name="_Toc536104914"/>
      <w:bookmarkStart w:id="155" w:name="_Toc3292307"/>
      <w:bookmarkStart w:id="156" w:name="_Toc3312699"/>
      <w:bookmarkStart w:id="157" w:name="_Toc3984983"/>
      <w:bookmarkStart w:id="158" w:name="_Toc4071646"/>
      <w:r>
        <w:t>ON</w:t>
      </w:r>
      <w:bookmarkEnd w:id="152"/>
      <w:bookmarkEnd w:id="153"/>
      <w:bookmarkEnd w:id="154"/>
      <w:bookmarkEnd w:id="155"/>
      <w:bookmarkEnd w:id="156"/>
      <w:bookmarkEnd w:id="157"/>
      <w:bookmarkEnd w:id="158"/>
    </w:p>
    <w:p w14:paraId="4F68BB9C" w14:textId="2CB5C101" w:rsidR="0032249E" w:rsidRPr="0032249E" w:rsidRDefault="0032249E" w:rsidP="0032249E">
      <w:pPr>
        <w:keepNext/>
        <w:spacing w:line="480" w:lineRule="auto"/>
        <w:ind w:left="720" w:hanging="720"/>
        <w:jc w:val="both"/>
        <w:rPr>
          <w:szCs w:val="24"/>
        </w:rPr>
      </w:pPr>
      <w:r w:rsidRPr="0032249E">
        <w:rPr>
          <w:b/>
          <w:szCs w:val="24"/>
        </w:rPr>
        <w:t>Q.</w:t>
      </w:r>
      <w:r w:rsidRPr="0032249E">
        <w:rPr>
          <w:b/>
          <w:szCs w:val="24"/>
        </w:rPr>
        <w:tab/>
        <w:t>DOES THIS CONCLUDE YOUR TESTIMONY?</w:t>
      </w:r>
    </w:p>
    <w:p w14:paraId="3CA4F377" w14:textId="6137075A" w:rsidR="008C7BD6" w:rsidRPr="00922212" w:rsidRDefault="0032249E" w:rsidP="007D15EF">
      <w:pPr>
        <w:spacing w:line="480" w:lineRule="auto"/>
        <w:ind w:left="720" w:hanging="720"/>
        <w:jc w:val="both"/>
        <w:rPr>
          <w:b/>
          <w:szCs w:val="24"/>
        </w:rPr>
      </w:pPr>
      <w:r w:rsidRPr="0032249E">
        <w:rPr>
          <w:szCs w:val="24"/>
        </w:rPr>
        <w:t>A.</w:t>
      </w:r>
      <w:r w:rsidRPr="0032249E">
        <w:rPr>
          <w:szCs w:val="24"/>
        </w:rPr>
        <w:tab/>
        <w:t>Yes.</w:t>
      </w:r>
      <w:r w:rsidR="00395A69">
        <w:rPr>
          <w:szCs w:val="24"/>
        </w:rPr>
        <w:tab/>
      </w:r>
    </w:p>
    <w:sectPr w:rsidR="008C7BD6" w:rsidRPr="00922212" w:rsidSect="0032563A">
      <w:headerReference w:type="default" r:id="rId17"/>
      <w:pgSz w:w="12240" w:h="15840"/>
      <w:pgMar w:top="1440" w:right="1440" w:bottom="1440" w:left="2160" w:header="720" w:footer="720" w:gutter="0"/>
      <w:lnNumType w:countBy="1"/>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CF1AE" w14:textId="77777777" w:rsidR="00141626" w:rsidRDefault="00141626" w:rsidP="008C7BD6">
      <w:r>
        <w:separator/>
      </w:r>
    </w:p>
  </w:endnote>
  <w:endnote w:type="continuationSeparator" w:id="0">
    <w:p w14:paraId="50C9DB4F" w14:textId="77777777" w:rsidR="00141626" w:rsidRDefault="00141626" w:rsidP="008C7BD6">
      <w:r>
        <w:continuationSeparator/>
      </w:r>
    </w:p>
  </w:endnote>
  <w:endnote w:type="continuationNotice" w:id="1">
    <w:p w14:paraId="77CCDE25" w14:textId="77777777" w:rsidR="00141626" w:rsidRDefault="001416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0C5E5" w14:textId="3617DC1E" w:rsidR="00C2717E" w:rsidRDefault="00C2717E" w:rsidP="009E537D">
    <w:pPr>
      <w:pStyle w:val="Header"/>
      <w:jc w:val="center"/>
      <w:rPr>
        <w:b/>
        <w:color w:val="000000"/>
      </w:rPr>
    </w:pPr>
  </w:p>
  <w:p w14:paraId="4A44A7CD" w14:textId="0A8DF4DA" w:rsidR="00A23F3E" w:rsidRPr="0032563A" w:rsidRDefault="00A23F3E" w:rsidP="009E537D">
    <w:pPr>
      <w:pStyle w:val="Header"/>
      <w:jc w:val="center"/>
      <w:rPr>
        <w:b/>
        <w:color w:val="000000"/>
        <w:sz w:val="20"/>
      </w:rPr>
    </w:pPr>
    <w:r w:rsidRPr="0032563A">
      <w:rPr>
        <w:b/>
        <w:color w:val="000000"/>
        <w:sz w:val="20"/>
      </w:rPr>
      <w:t xml:space="preserve">Direct Testimony of </w:t>
    </w:r>
    <w:r w:rsidR="003B27A9" w:rsidRPr="0032563A">
      <w:rPr>
        <w:b/>
        <w:color w:val="000000"/>
        <w:sz w:val="20"/>
      </w:rPr>
      <w:t>John R. Durland</w:t>
    </w:r>
  </w:p>
  <w:p w14:paraId="46E6337F" w14:textId="77777777" w:rsidR="00A23F3E" w:rsidRPr="0032563A" w:rsidRDefault="00A23F3E" w:rsidP="009E537D">
    <w:pPr>
      <w:autoSpaceDE w:val="0"/>
      <w:autoSpaceDN w:val="0"/>
      <w:adjustRightInd w:val="0"/>
      <w:spacing w:line="240" w:lineRule="atLeast"/>
      <w:jc w:val="center"/>
      <w:rPr>
        <w:b/>
        <w:color w:val="000000"/>
        <w:sz w:val="20"/>
      </w:rPr>
    </w:pPr>
    <w:r w:rsidRPr="0032563A">
      <w:rPr>
        <w:b/>
        <w:color w:val="000000"/>
        <w:sz w:val="20"/>
      </w:rPr>
      <w:t>CenterPoint Energy Houston Electric, LLC</w:t>
    </w:r>
  </w:p>
  <w:p w14:paraId="085268AE" w14:textId="4C64408B" w:rsidR="00A23F3E" w:rsidRDefault="00A23F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019C6" w14:textId="77777777" w:rsidR="00141626" w:rsidRDefault="00141626" w:rsidP="008C7BD6">
      <w:r>
        <w:separator/>
      </w:r>
    </w:p>
  </w:footnote>
  <w:footnote w:type="continuationSeparator" w:id="0">
    <w:p w14:paraId="43D2A159" w14:textId="77777777" w:rsidR="00141626" w:rsidRDefault="00141626" w:rsidP="008C7BD6">
      <w:r>
        <w:continuationSeparator/>
      </w:r>
    </w:p>
  </w:footnote>
  <w:footnote w:type="continuationNotice" w:id="1">
    <w:p w14:paraId="397545D1" w14:textId="77777777" w:rsidR="00141626" w:rsidRDefault="00141626"/>
  </w:footnote>
  <w:footnote w:id="2">
    <w:p w14:paraId="66FAFFF4" w14:textId="64F3F2FC" w:rsidR="009F70CD" w:rsidRPr="000A1040" w:rsidRDefault="009F70CD" w:rsidP="00B46FB6">
      <w:pPr>
        <w:pStyle w:val="FootnoteText"/>
      </w:pPr>
      <w:r w:rsidRPr="006857F9">
        <w:rPr>
          <w:rStyle w:val="FootnoteReference"/>
        </w:rPr>
        <w:footnoteRef/>
      </w:r>
      <w:r w:rsidRPr="00173C87">
        <w:t>Application of CenterPoint Energy Houston Electric, LLC For Authority to Change Rates, Docket No. </w:t>
      </w:r>
      <w:r w:rsidR="0054772F" w:rsidRPr="00173C87">
        <w:t>49421</w:t>
      </w:r>
      <w:r w:rsidRPr="00173C87">
        <w:t xml:space="preserve">, </w:t>
      </w:r>
      <w:r w:rsidR="008D5D49" w:rsidRPr="00173C87">
        <w:t xml:space="preserve">Final </w:t>
      </w:r>
      <w:proofErr w:type="gramStart"/>
      <w:r w:rsidRPr="00173C87">
        <w:t>Order  (</w:t>
      </w:r>
      <w:proofErr w:type="gramEnd"/>
      <w:r w:rsidR="000904DC" w:rsidRPr="00173C87">
        <w:t>March 9, 2020</w:t>
      </w:r>
      <w:r w:rsidRPr="00173C87">
        <w:t>)</w:t>
      </w:r>
      <w:r w:rsidRPr="000A1040">
        <w:t xml:space="preserve">. </w:t>
      </w:r>
    </w:p>
  </w:footnote>
  <w:footnote w:id="3">
    <w:p w14:paraId="463A10DA" w14:textId="56A3DF3D" w:rsidR="009F70CD" w:rsidRPr="00AD3C2B" w:rsidRDefault="009F70CD" w:rsidP="00B46FB6">
      <w:pPr>
        <w:pStyle w:val="FootnoteText"/>
      </w:pPr>
      <w:r w:rsidRPr="006857F9">
        <w:rPr>
          <w:rStyle w:val="FootnoteReference"/>
        </w:rPr>
        <w:footnoteRef/>
      </w:r>
      <w:r w:rsidRPr="00AD3C2B">
        <w:t xml:space="preserve"> Electric sales </w:t>
      </w:r>
      <w:proofErr w:type="gramStart"/>
      <w:r w:rsidR="00AB112B" w:rsidRPr="00AD3C2B">
        <w:t>refers</w:t>
      </w:r>
      <w:proofErr w:type="gramEnd"/>
      <w:r w:rsidR="00AB112B" w:rsidRPr="00AD3C2B">
        <w:t xml:space="preserve"> to </w:t>
      </w:r>
      <w:r w:rsidR="0036360D" w:rsidRPr="00AD3C2B">
        <w:t>electric usage measured</w:t>
      </w:r>
      <w:r w:rsidRPr="00AD3C2B">
        <w:t xml:space="preserve"> by the meter</w:t>
      </w:r>
      <w:r w:rsidR="0078256F" w:rsidRPr="00AD3C2B">
        <w:t>(s)</w:t>
      </w:r>
      <w:r w:rsidRPr="00AD3C2B">
        <w:t xml:space="preserve"> at </w:t>
      </w:r>
      <w:r w:rsidR="0078256F" w:rsidRPr="00AD3C2B">
        <w:t xml:space="preserve">a </w:t>
      </w:r>
      <w:r w:rsidRPr="00AD3C2B">
        <w:t>customer</w:t>
      </w:r>
      <w:r w:rsidR="0078256F" w:rsidRPr="00AD3C2B">
        <w:t>’</w:t>
      </w:r>
      <w:r w:rsidRPr="00AD3C2B">
        <w:t xml:space="preserve">s premise </w:t>
      </w:r>
      <w:r w:rsidR="00804F73" w:rsidRPr="00AD3C2B">
        <w:t>multiplied by the applicable rate.</w:t>
      </w:r>
      <w:r w:rsidRPr="00AD3C2B">
        <w:t xml:space="preserve"> </w:t>
      </w:r>
    </w:p>
  </w:footnote>
  <w:footnote w:id="4">
    <w:p w14:paraId="63967D84" w14:textId="27EF6F41" w:rsidR="005A4481" w:rsidRDefault="005A4481" w:rsidP="00B46FB6">
      <w:pPr>
        <w:pStyle w:val="FootnoteText"/>
      </w:pPr>
      <w:r w:rsidRPr="006857F9">
        <w:rPr>
          <w:rStyle w:val="FootnoteReference"/>
        </w:rPr>
        <w:footnoteRef/>
      </w:r>
      <w:r>
        <w:t xml:space="preserve"> </w:t>
      </w:r>
      <w:r w:rsidR="00C436F7">
        <w:rPr>
          <w:shd w:val="clear" w:color="auto" w:fill="FFFFFF"/>
        </w:rPr>
        <w:t xml:space="preserve">4CP is calculated </w:t>
      </w:r>
      <w:r w:rsidR="00A91DD0">
        <w:rPr>
          <w:shd w:val="clear" w:color="auto" w:fill="FFFFFF"/>
        </w:rPr>
        <w:t xml:space="preserve">using </w:t>
      </w:r>
      <w:r w:rsidR="005E37D4">
        <w:rPr>
          <w:shd w:val="clear" w:color="auto" w:fill="FFFFFF"/>
        </w:rPr>
        <w:t xml:space="preserve">a rate class’s proportionate share of demand during </w:t>
      </w:r>
      <w:r w:rsidR="00481C04">
        <w:rPr>
          <w:shd w:val="clear" w:color="auto" w:fill="FFFFFF"/>
        </w:rPr>
        <w:t xml:space="preserve">the </w:t>
      </w:r>
      <w:r w:rsidR="0077710C">
        <w:rPr>
          <w:shd w:val="clear" w:color="auto" w:fill="FFFFFF"/>
        </w:rPr>
        <w:t>highest</w:t>
      </w:r>
      <w:r w:rsidR="001B5A17">
        <w:rPr>
          <w:shd w:val="clear" w:color="auto" w:fill="FFFFFF"/>
        </w:rPr>
        <w:t xml:space="preserve"> </w:t>
      </w:r>
      <w:proofErr w:type="gramStart"/>
      <w:r w:rsidR="001B5A17">
        <w:rPr>
          <w:shd w:val="clear" w:color="auto" w:fill="FFFFFF"/>
        </w:rPr>
        <w:t>15 minute</w:t>
      </w:r>
      <w:proofErr w:type="gramEnd"/>
      <w:r w:rsidR="001B5A17">
        <w:rPr>
          <w:shd w:val="clear" w:color="auto" w:fill="FFFFFF"/>
        </w:rPr>
        <w:t xml:space="preserve"> </w:t>
      </w:r>
      <w:r w:rsidR="00B944F5">
        <w:rPr>
          <w:shd w:val="clear" w:color="auto" w:fill="FFFFFF"/>
        </w:rPr>
        <w:t xml:space="preserve">demand </w:t>
      </w:r>
      <w:r w:rsidR="001B5A17">
        <w:rPr>
          <w:shd w:val="clear" w:color="auto" w:fill="FFFFFF"/>
        </w:rPr>
        <w:t>interval</w:t>
      </w:r>
      <w:r w:rsidR="00C436F7">
        <w:rPr>
          <w:shd w:val="clear" w:color="auto" w:fill="FFFFFF"/>
        </w:rPr>
        <w:t xml:space="preserve"> in ERCOT for each month during the 4-month period</w:t>
      </w:r>
      <w:r w:rsidR="001B5A17">
        <w:rPr>
          <w:shd w:val="clear" w:color="auto" w:fill="FFFFFF"/>
        </w:rPr>
        <w:t xml:space="preserve"> June through September. </w:t>
      </w:r>
    </w:p>
  </w:footnote>
  <w:footnote w:id="5">
    <w:p w14:paraId="3CA55389" w14:textId="2E933B64" w:rsidR="009F70CD" w:rsidRPr="00FF7275" w:rsidRDefault="009F70CD" w:rsidP="00B46FB6">
      <w:pPr>
        <w:pStyle w:val="FootnoteText"/>
      </w:pPr>
      <w:r w:rsidRPr="006857F9">
        <w:rPr>
          <w:rStyle w:val="FootnoteReference"/>
        </w:rPr>
        <w:footnoteRef/>
      </w:r>
      <w:r w:rsidRPr="00FF7275">
        <w:t xml:space="preserve"> </w:t>
      </w:r>
      <w:bookmarkStart w:id="35" w:name="_Hlk3217018"/>
      <w:r w:rsidRPr="00FF7275" w:rsidDel="000F7687">
        <w:t>Docket No.</w:t>
      </w:r>
      <w:r w:rsidDel="000F7687">
        <w:t xml:space="preserve"> </w:t>
      </w:r>
      <w:r w:rsidR="002C06B8" w:rsidRPr="002C06B8">
        <w:t>49421, Final Order (March 9, 2020).</w:t>
      </w:r>
      <w:bookmarkEnd w:id="35"/>
    </w:p>
  </w:footnote>
  <w:footnote w:id="6">
    <w:p w14:paraId="04A2B022" w14:textId="77777777" w:rsidR="009F70CD" w:rsidRPr="00FF7275" w:rsidRDefault="009F70CD" w:rsidP="00B46FB6">
      <w:pPr>
        <w:pStyle w:val="FootnoteText"/>
      </w:pPr>
      <w:r w:rsidRPr="006857F9">
        <w:rPr>
          <w:rStyle w:val="FootnoteReference"/>
        </w:rPr>
        <w:footnoteRef/>
      </w:r>
      <w:r w:rsidRPr="00FF7275">
        <w:t xml:space="preserve"> </w:t>
      </w:r>
      <w:r w:rsidRPr="008F1D0E">
        <w:t xml:space="preserve">Application of CenterPoint Energy Houston Electric, LLC For Approval of Revisions </w:t>
      </w:r>
      <w:proofErr w:type="gramStart"/>
      <w:r w:rsidRPr="008F1D0E">
        <w:t>To</w:t>
      </w:r>
      <w:proofErr w:type="gramEnd"/>
      <w:r w:rsidRPr="008F1D0E">
        <w:t xml:space="preserve"> Rider NDC Pursuant To 16 Texas Administrative Code Sections 22.33 and 25.303(g)(3)</w:t>
      </w:r>
      <w:r w:rsidRPr="00FF7275">
        <w:t xml:space="preserve">, Docket No. 49082, </w:t>
      </w:r>
      <w:r>
        <w:t xml:space="preserve">Notice of Approval </w:t>
      </w:r>
      <w:r w:rsidRPr="00FF7275">
        <w:t>(</w:t>
      </w:r>
      <w:r>
        <w:t>Mar. 7</w:t>
      </w:r>
      <w:r w:rsidRPr="00FF7275">
        <w:t>,</w:t>
      </w:r>
      <w:r>
        <w:t> </w:t>
      </w:r>
      <w:r w:rsidRPr="00FF7275">
        <w:t>2019).</w:t>
      </w:r>
    </w:p>
  </w:footnote>
  <w:footnote w:id="7">
    <w:p w14:paraId="0FECA048" w14:textId="0FE15552" w:rsidR="008A1126" w:rsidRPr="008F1D0E" w:rsidRDefault="008A1126" w:rsidP="00B46FB6">
      <w:pPr>
        <w:pStyle w:val="FootnoteText"/>
      </w:pPr>
      <w:r w:rsidRPr="00460197">
        <w:rPr>
          <w:rStyle w:val="FootnoteReference"/>
        </w:rPr>
        <w:footnoteRef/>
      </w:r>
      <w:r w:rsidRPr="008F1D0E">
        <w:t xml:space="preserve"> </w:t>
      </w:r>
      <w:r w:rsidR="00DE5D4F" w:rsidRPr="00460197">
        <w:t>Application of Constellation South Texas LLC for Review of the Cost of Decommissioning Units 1 and 2 of the South Texas Project</w:t>
      </w:r>
      <w:r w:rsidR="00263406" w:rsidRPr="008F1D0E">
        <w:t>, Docket No. 55303 (</w:t>
      </w:r>
      <w:r w:rsidR="00497458" w:rsidRPr="008F1D0E">
        <w:t>pending).</w:t>
      </w:r>
    </w:p>
  </w:footnote>
  <w:footnote w:id="8">
    <w:p w14:paraId="5C43B2DC" w14:textId="77777777" w:rsidR="008A276B" w:rsidRPr="00FF7275" w:rsidRDefault="008A276B" w:rsidP="00B46FB6">
      <w:pPr>
        <w:pStyle w:val="FootnoteText"/>
      </w:pPr>
      <w:r w:rsidRPr="006857F9">
        <w:rPr>
          <w:rStyle w:val="FootnoteReference"/>
        </w:rPr>
        <w:footnoteRef/>
      </w:r>
      <w:r w:rsidRPr="00FF7275">
        <w:t xml:space="preserve"> </w:t>
      </w:r>
      <w:r w:rsidRPr="004160E0">
        <w:t>Application of CenterPoint Energy Houston Electric, LLC for a Financing Order</w:t>
      </w:r>
      <w:r w:rsidRPr="00FF7275">
        <w:t>, Docket No. 37200</w:t>
      </w:r>
      <w:r>
        <w:t>, Financing Order</w:t>
      </w:r>
      <w:r w:rsidRPr="00FF7275">
        <w:t xml:space="preserve"> (Aug.</w:t>
      </w:r>
      <w:r>
        <w:t> </w:t>
      </w:r>
      <w:r w:rsidRPr="00FF7275">
        <w:t>27, 2009).</w:t>
      </w:r>
    </w:p>
  </w:footnote>
  <w:footnote w:id="9">
    <w:p w14:paraId="2C317B17" w14:textId="7F5EDDD4" w:rsidR="008A276B" w:rsidRPr="00FF7275" w:rsidRDefault="008A276B" w:rsidP="00B46FB6">
      <w:pPr>
        <w:pStyle w:val="FootnoteText"/>
      </w:pPr>
      <w:r w:rsidRPr="006857F9">
        <w:rPr>
          <w:rStyle w:val="FootnoteReference"/>
        </w:rPr>
        <w:footnoteRef/>
      </w:r>
      <w:r w:rsidRPr="00FF7275">
        <w:t xml:space="preserve"> </w:t>
      </w:r>
      <w:r w:rsidR="006857F9">
        <w:t>Compliance Filing of CenterPoint Energy Houston Electric, LLC to Temporarily Cease Billing System Restoration Charges under Schedule SRC, Tariff Control No. 53598, Notice of Approval (June 14, 2022).</w:t>
      </w:r>
    </w:p>
  </w:footnote>
  <w:footnote w:id="10">
    <w:p w14:paraId="52308190" w14:textId="77777777" w:rsidR="009F70CD" w:rsidRPr="00FF7275" w:rsidRDefault="009F70CD" w:rsidP="00B46FB6">
      <w:pPr>
        <w:pStyle w:val="FootnoteText"/>
      </w:pPr>
      <w:r w:rsidRPr="006857F9">
        <w:rPr>
          <w:rStyle w:val="FootnoteReference"/>
        </w:rPr>
        <w:footnoteRef/>
      </w:r>
      <w:r w:rsidRPr="001A75DD">
        <w:t xml:space="preserve"> </w:t>
      </w:r>
      <w:r w:rsidRPr="00FF7275">
        <w:t>Docket No. 37200</w:t>
      </w:r>
      <w:r>
        <w:t>, Financing Order</w:t>
      </w:r>
      <w:r w:rsidRPr="00FF7275">
        <w:t xml:space="preserve"> (Aug.</w:t>
      </w:r>
      <w:r>
        <w:t> </w:t>
      </w:r>
      <w:r w:rsidRPr="00FF7275">
        <w:t>27, 2009).</w:t>
      </w:r>
    </w:p>
  </w:footnote>
  <w:footnote w:id="11">
    <w:p w14:paraId="29E752F2" w14:textId="4ED3DC6D" w:rsidR="009F70CD" w:rsidRPr="00FF7275" w:rsidRDefault="009F70CD" w:rsidP="00B46FB6">
      <w:pPr>
        <w:pStyle w:val="FootnoteText"/>
      </w:pPr>
      <w:r w:rsidRPr="006857F9">
        <w:rPr>
          <w:rStyle w:val="FootnoteReference"/>
        </w:rPr>
        <w:footnoteRef/>
      </w:r>
      <w:r w:rsidRPr="00FF7275">
        <w:t xml:space="preserve"> </w:t>
      </w:r>
      <w:r w:rsidR="00E9654B" w:rsidRPr="00E9654B">
        <w:t>COMPLIANCE FILING OF CENTERPOINT ENERGY HOUSTON ELECTRIC, LLC TO TEMPORARILY CEASE BILLING ADFIT CREDIT CHARGES UNDER SCHEDULE ADFITC</w:t>
      </w:r>
      <w:r w:rsidRPr="00FF7275">
        <w:t>, Tariff Control No. 4</w:t>
      </w:r>
      <w:r w:rsidR="00E9654B">
        <w:t>3597</w:t>
      </w:r>
      <w:r>
        <w:t>, Notice of Approval</w:t>
      </w:r>
      <w:r w:rsidRPr="00FF7275">
        <w:t xml:space="preserve"> (</w:t>
      </w:r>
      <w:r w:rsidR="005F4B13">
        <w:t>June 3, 2022</w:t>
      </w:r>
      <w:r w:rsidRPr="00FF7275">
        <w:t>).</w:t>
      </w:r>
    </w:p>
  </w:footnote>
  <w:footnote w:id="12">
    <w:p w14:paraId="14CEDB27" w14:textId="23582C3B" w:rsidR="00553B75" w:rsidRDefault="00553B75" w:rsidP="00B46FB6">
      <w:pPr>
        <w:pStyle w:val="FootnoteText"/>
      </w:pPr>
      <w:r>
        <w:rPr>
          <w:rStyle w:val="FootnoteReference"/>
        </w:rPr>
        <w:footnoteRef/>
      </w:r>
      <w:r>
        <w:t xml:space="preserve"> </w:t>
      </w:r>
    </w:p>
  </w:footnote>
  <w:footnote w:id="13">
    <w:p w14:paraId="4F704073" w14:textId="70C852EE" w:rsidR="004160E0" w:rsidRDefault="004160E0" w:rsidP="00B46FB6">
      <w:pPr>
        <w:pStyle w:val="FootnoteText"/>
      </w:pPr>
      <w:r>
        <w:rPr>
          <w:rStyle w:val="FootnoteReference"/>
        </w:rPr>
        <w:footnoteRef/>
      </w:r>
      <w:r>
        <w:t xml:space="preserve"> </w:t>
      </w:r>
      <w:r w:rsidR="003849C6">
        <w:rPr>
          <w:shd w:val="clear" w:color="auto" w:fill="FFFFFF"/>
        </w:rPr>
        <w:t> REMAND OF DOCKET NO. 36952 (APPLICATION OF CENTERPOINT ENERGY HOUSTON ELECTRIC, LLC TO DEFER ENERGY EFFICIENCY COST RECOVERY AND FOR APPROVAL OF AN ENERGY EFFICIENCY COST RECOVERY FACTOR) CONSOLIDATED</w:t>
      </w:r>
    </w:p>
  </w:footnote>
  <w:footnote w:id="14">
    <w:p w14:paraId="1A6DB6E5" w14:textId="770C71FC" w:rsidR="00886FCC" w:rsidRDefault="00886FCC" w:rsidP="00B46FB6">
      <w:pPr>
        <w:pStyle w:val="FootnoteText"/>
      </w:pPr>
      <w:r>
        <w:rPr>
          <w:rStyle w:val="FootnoteReference"/>
        </w:rPr>
        <w:footnoteRef/>
      </w:r>
      <w:r>
        <w:t xml:space="preserve"> </w:t>
      </w:r>
      <w:r w:rsidR="00F86397">
        <w:rPr>
          <w:shd w:val="clear" w:color="auto" w:fill="FFFFFF"/>
        </w:rPr>
        <w:t>TARIFF FILING OF CENTERPOINT ENERGY HOUSTON ELECTRIC, LLC IN COMPLIANCE WITH PROJECT NO. 50664</w:t>
      </w:r>
    </w:p>
  </w:footnote>
  <w:footnote w:id="15">
    <w:p w14:paraId="58732B9E" w14:textId="395E744A" w:rsidR="005E4D10" w:rsidRDefault="005E4D10" w:rsidP="00B46FB6">
      <w:pPr>
        <w:pStyle w:val="FootnoteText"/>
      </w:pPr>
      <w:r w:rsidRPr="006857F9">
        <w:rPr>
          <w:rStyle w:val="FootnoteReference"/>
        </w:rPr>
        <w:footnoteRef/>
      </w:r>
      <w:r w:rsidRPr="006857F9">
        <w:t xml:space="preserve"> </w:t>
      </w:r>
      <w:r w:rsidR="00603B8E">
        <w:t xml:space="preserve">Compliance Filing of CenterPoint Energy Houston Electric, LLC to Temporarily Cease Billing Transmission Charges Under Schedule </w:t>
      </w:r>
      <w:r w:rsidRPr="004160E0">
        <w:rPr>
          <w:shd w:val="clear" w:color="auto" w:fill="FFFFFF"/>
        </w:rPr>
        <w:t>TC2</w:t>
      </w:r>
      <w:r w:rsidRPr="006857F9">
        <w:t xml:space="preserve">, Docket No. 49676, </w:t>
      </w:r>
      <w:r w:rsidR="00603B8E">
        <w:t>Notice of Approval</w:t>
      </w:r>
      <w:r w:rsidRPr="006857F9">
        <w:t xml:space="preserve"> (July 25, 2019).</w:t>
      </w:r>
    </w:p>
    <w:p w14:paraId="555D293C" w14:textId="3B8AFB6C" w:rsidR="005E4D10" w:rsidRPr="00FF7275" w:rsidRDefault="005E4D10" w:rsidP="00B46FB6">
      <w:pPr>
        <w:pStyle w:val="FootnoteText"/>
      </w:pPr>
      <w:r w:rsidRPr="006857F9">
        <w:t xml:space="preserve">6 </w:t>
      </w:r>
      <w:r w:rsidR="00603B8E">
        <w:t xml:space="preserve">Compliance Filing of CenterPoint Energy Houston Electric, LLC to Temporarily Cease Billing Transmission Charges Under </w:t>
      </w:r>
      <w:r w:rsidR="00603B8E" w:rsidRPr="00603B8E">
        <w:t xml:space="preserve">Schedule </w:t>
      </w:r>
      <w:r w:rsidRPr="004160E0">
        <w:t>TC3</w:t>
      </w:r>
      <w:r w:rsidRPr="006857F9">
        <w:t xml:space="preserve">, Docket No. 50123, </w:t>
      </w:r>
      <w:r w:rsidR="00603B8E">
        <w:t>Notice of Approval</w:t>
      </w:r>
      <w:r w:rsidRPr="006857F9">
        <w:t xml:space="preserve"> (November 19, 2019)</w:t>
      </w:r>
    </w:p>
  </w:footnote>
  <w:footnote w:id="16">
    <w:p w14:paraId="7203BEA8" w14:textId="77777777" w:rsidR="005E4D10" w:rsidRPr="00FF7275" w:rsidRDefault="005E4D10" w:rsidP="00B46FB6">
      <w:pPr>
        <w:pStyle w:val="FootnoteText"/>
      </w:pPr>
      <w:r w:rsidRPr="006857F9">
        <w:rPr>
          <w:rStyle w:val="FootnoteReference"/>
        </w:rPr>
        <w:footnoteRef/>
      </w:r>
      <w:r w:rsidRPr="00FF7275">
        <w:t>Application of CenterPoint Energy Houston Electric, LLC for a Financing Order</w:t>
      </w:r>
      <w:r>
        <w:t>,</w:t>
      </w:r>
      <w:r w:rsidRPr="00FF7275">
        <w:t xml:space="preserve"> Docket No. 39809</w:t>
      </w:r>
      <w:r>
        <w:t>, Final Order</w:t>
      </w:r>
      <w:r w:rsidRPr="00FF7275">
        <w:t xml:space="preserve"> (Oct.</w:t>
      </w:r>
      <w:r>
        <w:t> </w:t>
      </w:r>
      <w:r w:rsidRPr="00FF7275">
        <w:t>27, 2011).</w:t>
      </w:r>
    </w:p>
  </w:footnote>
  <w:footnote w:id="17">
    <w:p w14:paraId="14B62766" w14:textId="77777777" w:rsidR="005E4D10" w:rsidRPr="00FF7275" w:rsidRDefault="005E4D10" w:rsidP="00B46FB6">
      <w:pPr>
        <w:pStyle w:val="FootnoteText"/>
        <w:rPr>
          <w:highlight w:val="yellow"/>
        </w:rPr>
      </w:pPr>
      <w:r w:rsidRPr="006857F9">
        <w:rPr>
          <w:rStyle w:val="FootnoteReference"/>
        </w:rPr>
        <w:footnoteRef/>
      </w:r>
      <w:r w:rsidRPr="00FF7275">
        <w:t>Compliance Filing of CenterPoint Energy Houston Electric, LLC for a Standard True-Up of Transition Charges Under Schedule TC5</w:t>
      </w:r>
      <w:r>
        <w:t>,</w:t>
      </w:r>
      <w:r w:rsidRPr="00FF7275">
        <w:t xml:space="preserve"> Tariff Control No. </w:t>
      </w:r>
      <w:r>
        <w:t>55839, Notice of Approval</w:t>
      </w:r>
      <w:r w:rsidRPr="00FF7275">
        <w:t xml:space="preserve"> (Dec. 12, 20</w:t>
      </w:r>
      <w:r>
        <w:t>23</w:t>
      </w:r>
      <w:r w:rsidRPr="00FF7275">
        <w:t>).</w:t>
      </w:r>
    </w:p>
  </w:footnote>
  <w:footnote w:id="18">
    <w:p w14:paraId="2A65DB64" w14:textId="77777777" w:rsidR="009F70CD" w:rsidRPr="005424C6" w:rsidRDefault="009F70CD" w:rsidP="005424C6">
      <w:pPr>
        <w:autoSpaceDE w:val="0"/>
        <w:autoSpaceDN w:val="0"/>
        <w:adjustRightInd w:val="0"/>
        <w:spacing w:after="120"/>
        <w:ind w:firstLine="720"/>
        <w:jc w:val="both"/>
        <w:rPr>
          <w:sz w:val="20"/>
        </w:rPr>
      </w:pPr>
      <w:r w:rsidRPr="005424C6">
        <w:rPr>
          <w:rStyle w:val="FootnoteReference"/>
          <w:sz w:val="20"/>
        </w:rPr>
        <w:footnoteRef/>
      </w:r>
      <w:r w:rsidRPr="005424C6">
        <w:rPr>
          <w:sz w:val="20"/>
        </w:rPr>
        <w:t xml:space="preserve"> </w:t>
      </w:r>
      <w:r w:rsidRPr="005424C6">
        <w:rPr>
          <w:rFonts w:eastAsia="Calibri"/>
          <w:i/>
          <w:sz w:val="20"/>
        </w:rPr>
        <w:t xml:space="preserve">Rulemaking Proceeding to Amend TAC Section </w:t>
      </w:r>
      <w:r w:rsidRPr="005424C6">
        <w:rPr>
          <w:i/>
          <w:sz w:val="20"/>
        </w:rPr>
        <w:t>25.214 and Pro-Forma Retail Delivery Tariff</w:t>
      </w:r>
      <w:r w:rsidRPr="005424C6">
        <w:rPr>
          <w:sz w:val="20"/>
        </w:rPr>
        <w:t xml:space="preserve">, Project No. 41121, (Jun. 20, 2014). </w:t>
      </w:r>
    </w:p>
  </w:footnote>
  <w:footnote w:id="19">
    <w:p w14:paraId="209E5E20" w14:textId="77777777" w:rsidR="009F70CD" w:rsidRPr="003D5DF1" w:rsidRDefault="009F70CD" w:rsidP="00B46FB6">
      <w:pPr>
        <w:pStyle w:val="FootnoteText"/>
      </w:pPr>
      <w:r w:rsidRPr="006857F9">
        <w:rPr>
          <w:rStyle w:val="FootnoteReference"/>
        </w:rPr>
        <w:footnoteRef/>
      </w:r>
      <w:r w:rsidRPr="001F7BE0">
        <w:t xml:space="preserve"> </w:t>
      </w:r>
      <w:r w:rsidRPr="002952C5">
        <w:t xml:space="preserve">CenterPoint Energy Houston Electric, LLC Compliance Tariff </w:t>
      </w:r>
      <w:r>
        <w:t xml:space="preserve">Filing </w:t>
      </w:r>
      <w:r w:rsidRPr="002952C5">
        <w:t>Pursuant to Project No. 41121</w:t>
      </w:r>
      <w:r w:rsidRPr="000A1040">
        <w:t xml:space="preserve">, </w:t>
      </w:r>
      <w:r w:rsidRPr="002952C5">
        <w:t xml:space="preserve">Tariff </w:t>
      </w:r>
      <w:r w:rsidRPr="00C86324">
        <w:t>Control No. 42732,</w:t>
      </w:r>
      <w:r>
        <w:t xml:space="preserve"> Notice of Approval</w:t>
      </w:r>
      <w:r w:rsidRPr="00C86324">
        <w:t xml:space="preserve"> (Nov. 14, 2014).</w:t>
      </w:r>
    </w:p>
  </w:footnote>
  <w:footnote w:id="20">
    <w:p w14:paraId="768DC072" w14:textId="211BEC81" w:rsidR="009F70CD" w:rsidRPr="00D70D95" w:rsidRDefault="009F70CD" w:rsidP="00B46FB6">
      <w:pPr>
        <w:pStyle w:val="FootnoteText"/>
      </w:pPr>
      <w:r w:rsidRPr="006857F9">
        <w:rPr>
          <w:rStyle w:val="FootnoteReference"/>
        </w:rPr>
        <w:footnoteRef/>
      </w:r>
      <w:r w:rsidRPr="003D5DF1">
        <w:t xml:space="preserve"> Craft </w:t>
      </w:r>
      <w:r>
        <w:t>l</w:t>
      </w:r>
      <w:r w:rsidRPr="003D5DF1">
        <w:t xml:space="preserve">abor is labor that requires specialized Transmission or Distribution skill. </w:t>
      </w:r>
      <w:r>
        <w:t xml:space="preserve"> </w:t>
      </w:r>
      <w:r w:rsidRPr="003D5DF1">
        <w:t>Non-</w:t>
      </w:r>
      <w:r>
        <w:t>c</w:t>
      </w:r>
      <w:r w:rsidRPr="003D5DF1">
        <w:t xml:space="preserve">raft </w:t>
      </w:r>
      <w:r>
        <w:t>l</w:t>
      </w:r>
      <w:r w:rsidRPr="003D5DF1">
        <w:t>abor is labor that requires basic skills, i.e.</w:t>
      </w:r>
      <w:r>
        <w:t>,</w:t>
      </w:r>
      <w:r w:rsidRPr="003D5DF1">
        <w:t xml:space="preserve"> </w:t>
      </w:r>
      <w:r w:rsidR="003B2F7E">
        <w:t xml:space="preserve">can be accomplished by field service representative </w:t>
      </w:r>
      <w:r w:rsidR="00201D10">
        <w:t xml:space="preserve">rather than a lineman </w:t>
      </w:r>
      <w:r w:rsidR="00CD020C">
        <w:t>or electrician</w:t>
      </w:r>
      <w:r w:rsidRPr="006857F9">
        <w:t>.</w:t>
      </w:r>
      <w:r w:rsidRPr="003D5DF1">
        <w:t xml:space="preserve"> Contract </w:t>
      </w:r>
      <w:r>
        <w:t>l</w:t>
      </w:r>
      <w:r w:rsidRPr="003D5DF1">
        <w:t xml:space="preserve">abor in this section only refers </w:t>
      </w:r>
      <w:r>
        <w:t xml:space="preserve">to </w:t>
      </w:r>
      <w:r w:rsidRPr="003D5DF1">
        <w:t xml:space="preserve">labor skills limited to discretionary lighting service repairs.  </w:t>
      </w:r>
    </w:p>
  </w:footnote>
  <w:footnote w:id="21">
    <w:p w14:paraId="371CD8EA" w14:textId="77777777" w:rsidR="009F70CD" w:rsidRPr="002544E5" w:rsidRDefault="009F70CD" w:rsidP="00B46FB6">
      <w:pPr>
        <w:pStyle w:val="FootnoteText"/>
      </w:pPr>
      <w:r w:rsidRPr="006857F9">
        <w:rPr>
          <w:rStyle w:val="FootnoteReference"/>
        </w:rPr>
        <w:footnoteRef/>
      </w:r>
      <w:r w:rsidRPr="00D76676">
        <w:t xml:space="preserve"> </w:t>
      </w:r>
      <w:r w:rsidRPr="00706927">
        <w:t>Docket No. 383</w:t>
      </w:r>
      <w:r w:rsidRPr="00D70D95">
        <w:t>39, Order on Rehearing (Jun</w:t>
      </w:r>
      <w:r>
        <w:t>.</w:t>
      </w:r>
      <w:r w:rsidRPr="00D70D95">
        <w:t xml:space="preserve"> 23, 2011). </w:t>
      </w:r>
    </w:p>
  </w:footnote>
  <w:footnote w:id="22">
    <w:p w14:paraId="693F0A7F" w14:textId="48B3AF1E" w:rsidR="009F70CD" w:rsidRPr="00412EE8" w:rsidRDefault="009F70CD" w:rsidP="00B46FB6">
      <w:pPr>
        <w:pStyle w:val="FootnoteText"/>
      </w:pPr>
      <w:r w:rsidRPr="006857F9">
        <w:rPr>
          <w:rStyle w:val="FootnoteReference"/>
        </w:rPr>
        <w:footnoteRef/>
      </w:r>
      <w:r w:rsidRPr="005D3A70">
        <w:t xml:space="preserve"> C</w:t>
      </w:r>
      <w:r>
        <w:t xml:space="preserve">ommission Staff’s Petition to Set </w:t>
      </w:r>
      <w:r w:rsidR="00DA4A03">
        <w:t xml:space="preserve">2024 Wholesale Transmission Service Charges for the Electric Reliability Council of </w:t>
      </w:r>
      <w:r w:rsidRPr="00D76676">
        <w:t>Texas</w:t>
      </w:r>
      <w:r w:rsidRPr="00FF7275">
        <w:t xml:space="preserve"> Docket No. </w:t>
      </w:r>
      <w:r w:rsidR="002D2F6A">
        <w:t>56050</w:t>
      </w:r>
      <w:r w:rsidRPr="00FF7275">
        <w:t>(</w:t>
      </w:r>
      <w:r>
        <w:t>pending</w:t>
      </w:r>
      <w:r w:rsidR="002A5865">
        <w:t>)</w:t>
      </w:r>
      <w:r w:rsidRPr="00FF7275">
        <w:t>.</w:t>
      </w:r>
      <w:r>
        <w:t xml:space="preserve">  It should be noted that although the 20</w:t>
      </w:r>
      <w:r w:rsidR="002A5865">
        <w:t>24</w:t>
      </w:r>
      <w:r>
        <w:t xml:space="preserve"> 4CP calculation had not been approved at the time this application was filed, the Company utilized the proposed rates pending approval in this proceeding for purposes of setting the wholesale charge.</w:t>
      </w:r>
    </w:p>
  </w:footnote>
  <w:footnote w:id="23">
    <w:p w14:paraId="381709D5" w14:textId="5A24F8F4" w:rsidR="005440A5" w:rsidRDefault="005440A5" w:rsidP="00B46FB6">
      <w:pPr>
        <w:pStyle w:val="FootnoteText"/>
      </w:pPr>
      <w:r w:rsidRPr="006857F9">
        <w:rPr>
          <w:rStyle w:val="FootnoteReference"/>
        </w:rPr>
        <w:footnoteRef/>
      </w:r>
      <w:r w:rsidR="352DC990">
        <w:t xml:space="preserve"> </w:t>
      </w:r>
      <w:r w:rsidR="352DC990" w:rsidRPr="00B46FB6">
        <w:t>Application of CenterPoint Energy Houston Electric, LLC for Approval to Amend its Wholesale Transmission Service Tariff</w:t>
      </w:r>
      <w:r w:rsidR="352DC990">
        <w:t>, Docket No. 53606 (May 13, 2022).</w:t>
      </w:r>
    </w:p>
  </w:footnote>
  <w:footnote w:id="24">
    <w:p w14:paraId="24D055C6" w14:textId="4FAB0BB3" w:rsidR="001F3C6A" w:rsidRDefault="001F3C6A" w:rsidP="00B46FB6">
      <w:pPr>
        <w:pStyle w:val="FootnoteText"/>
      </w:pPr>
      <w:r>
        <w:rPr>
          <w:rStyle w:val="FootnoteReference"/>
        </w:rPr>
        <w:footnoteRef/>
      </w:r>
      <w:r w:rsidR="352DC990">
        <w:t xml:space="preserve"> Public Utility Commission of Texas </w:t>
      </w:r>
      <w:r w:rsidR="352DC990" w:rsidRPr="00A329D8">
        <w:t>Open Meeting at</w:t>
      </w:r>
      <w:r w:rsidR="352DC990" w:rsidRPr="352DC990">
        <w:t xml:space="preserve"> 1:25:08,</w:t>
      </w:r>
      <w:r w:rsidR="352DC990" w:rsidRPr="00A329D8">
        <w:t xml:space="preserve"> 1:19:10</w:t>
      </w:r>
      <w:r w:rsidR="352DC990" w:rsidRPr="352DC990">
        <w:t>-</w:t>
      </w:r>
      <w:r w:rsidR="352DC990" w:rsidRPr="00A329D8">
        <w:t xml:space="preserve">1:37:03 (May 12, 2022) </w:t>
      </w:r>
      <w:r w:rsidR="352DC990" w:rsidRPr="00A329D8">
        <w:rPr>
          <w:i/>
          <w:iCs/>
        </w:rPr>
        <w:t>available online at</w:t>
      </w:r>
      <w:r w:rsidR="352DC990" w:rsidRPr="00A329D8">
        <w:t>: https://www.adminmonitor.com/tx/puct/open_meeting/20220512/.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D75CA" w14:textId="23FD1000" w:rsidR="00286EE7" w:rsidRPr="00EE02EC" w:rsidRDefault="00286EE7" w:rsidP="00EE02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B4B79" w14:textId="77777777" w:rsidR="00EE02EC" w:rsidRPr="00CC52C6" w:rsidRDefault="00EE02EC" w:rsidP="00CC52C6">
    <w:pPr>
      <w:pStyle w:val="Header"/>
      <w:jc w:val="right"/>
      <w:rPr>
        <w:szCs w:val="24"/>
      </w:rPr>
    </w:pPr>
    <w:r>
      <w:rPr>
        <w:szCs w:val="24"/>
      </w:rPr>
      <w:t>ES-1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E3BB1" w14:textId="77777777" w:rsidR="009B7C97" w:rsidRPr="00CC52C6" w:rsidRDefault="009B7C97" w:rsidP="00CC52C6">
    <w:pPr>
      <w:pStyle w:val="Header"/>
      <w:jc w:val="right"/>
      <w:rPr>
        <w:szCs w:val="24"/>
      </w:rPr>
    </w:pPr>
    <w:r>
      <w:rPr>
        <w:szCs w:val="24"/>
      </w:rPr>
      <w:t>ES-1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5E39A" w14:textId="540037BB" w:rsidR="00286EE7" w:rsidRPr="008B26E6" w:rsidRDefault="0032563A" w:rsidP="00CC52C6">
    <w:pPr>
      <w:pStyle w:val="Header"/>
      <w:jc w:val="right"/>
      <w:rPr>
        <w:szCs w:val="24"/>
      </w:rPr>
    </w:pPr>
    <w:r w:rsidRPr="008B26E6">
      <w:rPr>
        <w:szCs w:val="24"/>
      </w:rPr>
      <w:t xml:space="preserve">Page </w:t>
    </w:r>
    <w:r w:rsidRPr="008B26E6">
      <w:rPr>
        <w:szCs w:val="24"/>
      </w:rPr>
      <w:fldChar w:fldCharType="begin"/>
    </w:r>
    <w:r w:rsidRPr="008B26E6">
      <w:rPr>
        <w:szCs w:val="24"/>
      </w:rPr>
      <w:instrText xml:space="preserve"> PAGE  \* Arabic  \* MERGEFORMAT </w:instrText>
    </w:r>
    <w:r w:rsidRPr="008B26E6">
      <w:rPr>
        <w:szCs w:val="24"/>
      </w:rPr>
      <w:fldChar w:fldCharType="separate"/>
    </w:r>
    <w:r w:rsidRPr="008B26E6">
      <w:rPr>
        <w:noProof/>
        <w:szCs w:val="24"/>
      </w:rPr>
      <w:t>1</w:t>
    </w:r>
    <w:r w:rsidRPr="008B26E6">
      <w:rPr>
        <w:szCs w:val="24"/>
      </w:rPr>
      <w:fldChar w:fldCharType="end"/>
    </w:r>
    <w:r w:rsidRPr="008B26E6">
      <w:rPr>
        <w:szCs w:val="24"/>
      </w:rPr>
      <w:t xml:space="preserve"> of </w:t>
    </w:r>
    <w:r w:rsidR="007D15EF" w:rsidRPr="008B26E6">
      <w:rPr>
        <w:szCs w:val="24"/>
      </w:rPr>
      <w:t>67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6C6FC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BCC087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4F8661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1D2E93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238968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1E8F2D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9B00A4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AE8B0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54472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48034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171FB0"/>
    <w:multiLevelType w:val="hybridMultilevel"/>
    <w:tmpl w:val="6EAAEBEA"/>
    <w:lvl w:ilvl="0" w:tplc="F2621A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31B194B"/>
    <w:multiLevelType w:val="hybridMultilevel"/>
    <w:tmpl w:val="E0A22F7A"/>
    <w:lvl w:ilvl="0" w:tplc="CCC63E6E">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6E0382"/>
    <w:multiLevelType w:val="singleLevel"/>
    <w:tmpl w:val="245AEFD4"/>
    <w:lvl w:ilvl="0">
      <w:start w:val="17"/>
      <w:numFmt w:val="upperLetter"/>
      <w:lvlText w:val="%1."/>
      <w:lvlJc w:val="left"/>
      <w:pPr>
        <w:tabs>
          <w:tab w:val="num" w:pos="720"/>
        </w:tabs>
        <w:ind w:left="720" w:hanging="720"/>
      </w:pPr>
    </w:lvl>
  </w:abstractNum>
  <w:abstractNum w:abstractNumId="13" w15:restartNumberingAfterBreak="0">
    <w:nsid w:val="1A416C65"/>
    <w:multiLevelType w:val="hybridMultilevel"/>
    <w:tmpl w:val="46C42B2E"/>
    <w:lvl w:ilvl="0" w:tplc="04090001">
      <w:start w:val="1"/>
      <w:numFmt w:val="bullet"/>
      <w:lvlText w:val=""/>
      <w:lvlJc w:val="left"/>
      <w:pPr>
        <w:tabs>
          <w:tab w:val="num" w:pos="1080"/>
        </w:tabs>
        <w:ind w:left="1080" w:hanging="360"/>
      </w:pPr>
      <w:rPr>
        <w:rFonts w:ascii="Symbol" w:hAnsi="Symbol"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1C1579E3"/>
    <w:multiLevelType w:val="multilevel"/>
    <w:tmpl w:val="786C4502"/>
    <w:lvl w:ilvl="0">
      <w:start w:val="1"/>
      <w:numFmt w:val="upperRoman"/>
      <w:lvlText w:val="%1."/>
      <w:lvlJc w:val="left"/>
      <w:pPr>
        <w:tabs>
          <w:tab w:val="num" w:pos="540"/>
        </w:tabs>
        <w:ind w:left="180" w:firstLine="0"/>
      </w:pPr>
      <w:rPr>
        <w:rFonts w:hint="default"/>
        <w:b/>
      </w:rPr>
    </w:lvl>
    <w:lvl w:ilvl="1">
      <w:start w:val="1"/>
      <w:numFmt w:val="upperLetter"/>
      <w:lvlText w:val="%2."/>
      <w:lvlJc w:val="left"/>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1260"/>
        </w:tabs>
        <w:ind w:left="90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5" w15:restartNumberingAfterBreak="0">
    <w:nsid w:val="26A36D81"/>
    <w:multiLevelType w:val="hybridMultilevel"/>
    <w:tmpl w:val="6310B26A"/>
    <w:lvl w:ilvl="0" w:tplc="E87CA382">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9C2FC2"/>
    <w:multiLevelType w:val="hybridMultilevel"/>
    <w:tmpl w:val="188C15E4"/>
    <w:lvl w:ilvl="0" w:tplc="3B3CFE86">
      <w:start w:val="7"/>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414656"/>
    <w:multiLevelType w:val="hybridMultilevel"/>
    <w:tmpl w:val="8746F1B6"/>
    <w:lvl w:ilvl="0" w:tplc="8C9A7598">
      <w:start w:val="1"/>
      <w:numFmt w:val="upperLetter"/>
      <w:lvlText w:val="%1."/>
      <w:lvlJc w:val="left"/>
      <w:pPr>
        <w:ind w:left="900" w:hanging="360"/>
      </w:pPr>
      <w:rPr>
        <w:rFonts w:ascii="Times New Roman" w:eastAsia="Times New Roman" w:hAnsi="Times New Roman" w:cs="Times New Roman" w:hint="default"/>
        <w:b w:val="0"/>
        <w:bCs/>
        <w:color w:val="auto"/>
        <w:sz w:val="24"/>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AE10427"/>
    <w:multiLevelType w:val="multilevel"/>
    <w:tmpl w:val="7C569594"/>
    <w:lvl w:ilvl="0">
      <w:start w:val="1"/>
      <w:numFmt w:val="upperRoman"/>
      <w:pStyle w:val="CROutline1"/>
      <w:lvlText w:val="%1."/>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CROutline2"/>
      <w:lvlText w:val="%2."/>
      <w:lvlJc w:val="left"/>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ROutline3"/>
      <w:lvlText w:val="%3."/>
      <w:lvlJc w:val="left"/>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19" w15:restartNumberingAfterBreak="0">
    <w:nsid w:val="4571465E"/>
    <w:multiLevelType w:val="hybridMultilevel"/>
    <w:tmpl w:val="6FCE8E7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46474539"/>
    <w:multiLevelType w:val="hybridMultilevel"/>
    <w:tmpl w:val="7EA63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F0305F"/>
    <w:multiLevelType w:val="hybridMultilevel"/>
    <w:tmpl w:val="BBD213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3142A0"/>
    <w:multiLevelType w:val="hybridMultilevel"/>
    <w:tmpl w:val="F8B8654A"/>
    <w:lvl w:ilvl="0" w:tplc="46A4970E">
      <w:start w:val="1"/>
      <w:numFmt w:val="upperLetter"/>
      <w:lvlText w:val="%1."/>
      <w:lvlJc w:val="left"/>
      <w:pPr>
        <w:ind w:left="900" w:hanging="360"/>
      </w:pPr>
      <w:rPr>
        <w:rFonts w:ascii="Times New Roman" w:eastAsia="Times New Roman" w:hAnsi="Times New Roman" w:cs="Times New Roman" w:hint="default"/>
        <w:b w:val="0"/>
        <w:bCs/>
        <w:color w:val="auto"/>
        <w:sz w:val="24"/>
        <w:u w:val="singl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5FE0867"/>
    <w:multiLevelType w:val="hybridMultilevel"/>
    <w:tmpl w:val="093C859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9C751CA"/>
    <w:multiLevelType w:val="singleLevel"/>
    <w:tmpl w:val="837E1F78"/>
    <w:lvl w:ilvl="0">
      <w:start w:val="17"/>
      <w:numFmt w:val="upperLetter"/>
      <w:lvlText w:val="%1."/>
      <w:lvlJc w:val="left"/>
      <w:pPr>
        <w:tabs>
          <w:tab w:val="num" w:pos="900"/>
        </w:tabs>
        <w:ind w:left="900" w:hanging="720"/>
      </w:pPr>
      <w:rPr>
        <w:rFonts w:hint="default"/>
      </w:rPr>
    </w:lvl>
  </w:abstractNum>
  <w:abstractNum w:abstractNumId="25" w15:restartNumberingAfterBreak="0">
    <w:nsid w:val="6D2C06B6"/>
    <w:multiLevelType w:val="hybridMultilevel"/>
    <w:tmpl w:val="946CA1F0"/>
    <w:lvl w:ilvl="0" w:tplc="4B4C252A">
      <w:start w:val="1"/>
      <w:numFmt w:val="bullet"/>
      <w:pStyle w:val="ListParagraph"/>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6E3D66C0"/>
    <w:multiLevelType w:val="hybridMultilevel"/>
    <w:tmpl w:val="63C4EA7C"/>
    <w:lvl w:ilvl="0" w:tplc="3C84158C">
      <w:start w:val="1"/>
      <w:numFmt w:val="lowerRoman"/>
      <w:pStyle w:val="Heading4"/>
      <w:lvlText w:val="%1."/>
      <w:lvlJc w:val="righ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2F60742"/>
    <w:multiLevelType w:val="hybridMultilevel"/>
    <w:tmpl w:val="99887D24"/>
    <w:lvl w:ilvl="0" w:tplc="46E2B15A">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710573438">
    <w:abstractNumId w:val="24"/>
  </w:num>
  <w:num w:numId="2" w16cid:durableId="48117549">
    <w:abstractNumId w:val="9"/>
  </w:num>
  <w:num w:numId="3" w16cid:durableId="1893728684">
    <w:abstractNumId w:val="7"/>
  </w:num>
  <w:num w:numId="4" w16cid:durableId="1143161429">
    <w:abstractNumId w:val="6"/>
  </w:num>
  <w:num w:numId="5" w16cid:durableId="1806073562">
    <w:abstractNumId w:val="5"/>
  </w:num>
  <w:num w:numId="6" w16cid:durableId="1423379408">
    <w:abstractNumId w:val="4"/>
  </w:num>
  <w:num w:numId="7" w16cid:durableId="1713000708">
    <w:abstractNumId w:val="8"/>
  </w:num>
  <w:num w:numId="8" w16cid:durableId="1296988869">
    <w:abstractNumId w:val="3"/>
  </w:num>
  <w:num w:numId="9" w16cid:durableId="1033925907">
    <w:abstractNumId w:val="2"/>
  </w:num>
  <w:num w:numId="10" w16cid:durableId="912810791">
    <w:abstractNumId w:val="1"/>
  </w:num>
  <w:num w:numId="11" w16cid:durableId="629899225">
    <w:abstractNumId w:val="0"/>
  </w:num>
  <w:num w:numId="12" w16cid:durableId="1765371209">
    <w:abstractNumId w:val="23"/>
  </w:num>
  <w:num w:numId="13" w16cid:durableId="2556138">
    <w:abstractNumId w:val="20"/>
  </w:num>
  <w:num w:numId="14" w16cid:durableId="1972595392">
    <w:abstractNumId w:val="18"/>
  </w:num>
  <w:num w:numId="15" w16cid:durableId="1286351081">
    <w:abstractNumId w:val="16"/>
  </w:num>
  <w:num w:numId="16" w16cid:durableId="1358265608">
    <w:abstractNumId w:val="15"/>
  </w:num>
  <w:num w:numId="17" w16cid:durableId="689256122">
    <w:abstractNumId w:val="25"/>
  </w:num>
  <w:num w:numId="18" w16cid:durableId="827790206">
    <w:abstractNumId w:val="19"/>
  </w:num>
  <w:num w:numId="19" w16cid:durableId="4939135">
    <w:abstractNumId w:val="13"/>
  </w:num>
  <w:num w:numId="20" w16cid:durableId="198519894">
    <w:abstractNumId w:val="14"/>
  </w:num>
  <w:num w:numId="21" w16cid:durableId="3233621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86523089">
    <w:abstractNumId w:val="27"/>
  </w:num>
  <w:num w:numId="23" w16cid:durableId="371880275">
    <w:abstractNumId w:val="26"/>
  </w:num>
  <w:num w:numId="24" w16cid:durableId="1492480675">
    <w:abstractNumId w:val="11"/>
  </w:num>
  <w:num w:numId="25" w16cid:durableId="19552062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92535118">
    <w:abstractNumId w:val="10"/>
  </w:num>
  <w:num w:numId="27" w16cid:durableId="698580096">
    <w:abstractNumId w:val="12"/>
    <w:lvlOverride w:ilvl="0">
      <w:startOverride w:val="17"/>
    </w:lvlOverride>
  </w:num>
  <w:num w:numId="28" w16cid:durableId="1249583932">
    <w:abstractNumId w:val="21"/>
  </w:num>
  <w:num w:numId="29" w16cid:durableId="1330211153">
    <w:abstractNumId w:val="22"/>
  </w:num>
  <w:num w:numId="30" w16cid:durableId="136008130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BD6"/>
    <w:rsid w:val="00001832"/>
    <w:rsid w:val="00001A5B"/>
    <w:rsid w:val="00001D20"/>
    <w:rsid w:val="000026BD"/>
    <w:rsid w:val="000029D0"/>
    <w:rsid w:val="00002E0B"/>
    <w:rsid w:val="00002E2F"/>
    <w:rsid w:val="00003078"/>
    <w:rsid w:val="000030BD"/>
    <w:rsid w:val="00003776"/>
    <w:rsid w:val="000039E8"/>
    <w:rsid w:val="00003D9D"/>
    <w:rsid w:val="00004279"/>
    <w:rsid w:val="00004C08"/>
    <w:rsid w:val="00004CE0"/>
    <w:rsid w:val="00004F5B"/>
    <w:rsid w:val="00005BF2"/>
    <w:rsid w:val="000063EA"/>
    <w:rsid w:val="00006B83"/>
    <w:rsid w:val="0000781F"/>
    <w:rsid w:val="00007DE1"/>
    <w:rsid w:val="00007DEC"/>
    <w:rsid w:val="00011671"/>
    <w:rsid w:val="00011C64"/>
    <w:rsid w:val="00011F68"/>
    <w:rsid w:val="0001266A"/>
    <w:rsid w:val="00012C2B"/>
    <w:rsid w:val="00012C96"/>
    <w:rsid w:val="000131BE"/>
    <w:rsid w:val="00013615"/>
    <w:rsid w:val="00014210"/>
    <w:rsid w:val="000143F6"/>
    <w:rsid w:val="000144F5"/>
    <w:rsid w:val="00015C13"/>
    <w:rsid w:val="00016164"/>
    <w:rsid w:val="00016EAB"/>
    <w:rsid w:val="000170F5"/>
    <w:rsid w:val="00017C42"/>
    <w:rsid w:val="00020957"/>
    <w:rsid w:val="00020B47"/>
    <w:rsid w:val="00021534"/>
    <w:rsid w:val="0002398A"/>
    <w:rsid w:val="00024ADB"/>
    <w:rsid w:val="000251D1"/>
    <w:rsid w:val="000260B3"/>
    <w:rsid w:val="000269EA"/>
    <w:rsid w:val="00027E4D"/>
    <w:rsid w:val="0003091C"/>
    <w:rsid w:val="00030CDE"/>
    <w:rsid w:val="00031211"/>
    <w:rsid w:val="000312D6"/>
    <w:rsid w:val="00031831"/>
    <w:rsid w:val="00033431"/>
    <w:rsid w:val="0003381C"/>
    <w:rsid w:val="00034AA1"/>
    <w:rsid w:val="0003568E"/>
    <w:rsid w:val="00035BAF"/>
    <w:rsid w:val="00035D86"/>
    <w:rsid w:val="0003673A"/>
    <w:rsid w:val="000372C6"/>
    <w:rsid w:val="000406AF"/>
    <w:rsid w:val="0004107F"/>
    <w:rsid w:val="00041296"/>
    <w:rsid w:val="000416BE"/>
    <w:rsid w:val="0004170D"/>
    <w:rsid w:val="00041F10"/>
    <w:rsid w:val="00041F5E"/>
    <w:rsid w:val="00043797"/>
    <w:rsid w:val="00045FD1"/>
    <w:rsid w:val="00046437"/>
    <w:rsid w:val="00046E37"/>
    <w:rsid w:val="000509D9"/>
    <w:rsid w:val="000522BB"/>
    <w:rsid w:val="00054C31"/>
    <w:rsid w:val="00054C60"/>
    <w:rsid w:val="000558F0"/>
    <w:rsid w:val="00055E25"/>
    <w:rsid w:val="00055E95"/>
    <w:rsid w:val="00056716"/>
    <w:rsid w:val="00056C7E"/>
    <w:rsid w:val="00057F53"/>
    <w:rsid w:val="00057FB6"/>
    <w:rsid w:val="000605AD"/>
    <w:rsid w:val="00061367"/>
    <w:rsid w:val="00061D2B"/>
    <w:rsid w:val="0006208A"/>
    <w:rsid w:val="00062412"/>
    <w:rsid w:val="00062840"/>
    <w:rsid w:val="000629CE"/>
    <w:rsid w:val="00064F4E"/>
    <w:rsid w:val="000665EC"/>
    <w:rsid w:val="0006661F"/>
    <w:rsid w:val="00067801"/>
    <w:rsid w:val="00067C64"/>
    <w:rsid w:val="00070037"/>
    <w:rsid w:val="000705A1"/>
    <w:rsid w:val="0007094A"/>
    <w:rsid w:val="00071832"/>
    <w:rsid w:val="00073EEB"/>
    <w:rsid w:val="00075C62"/>
    <w:rsid w:val="00076041"/>
    <w:rsid w:val="00076340"/>
    <w:rsid w:val="0007717D"/>
    <w:rsid w:val="000773C5"/>
    <w:rsid w:val="000774DB"/>
    <w:rsid w:val="00077E5C"/>
    <w:rsid w:val="00083824"/>
    <w:rsid w:val="00084E81"/>
    <w:rsid w:val="00085668"/>
    <w:rsid w:val="00085AE6"/>
    <w:rsid w:val="00085C23"/>
    <w:rsid w:val="00085C64"/>
    <w:rsid w:val="000865AC"/>
    <w:rsid w:val="000904DC"/>
    <w:rsid w:val="00091811"/>
    <w:rsid w:val="000919FE"/>
    <w:rsid w:val="00091DCD"/>
    <w:rsid w:val="000929F9"/>
    <w:rsid w:val="00093671"/>
    <w:rsid w:val="00094160"/>
    <w:rsid w:val="00094D7C"/>
    <w:rsid w:val="000960CC"/>
    <w:rsid w:val="00096D28"/>
    <w:rsid w:val="00097088"/>
    <w:rsid w:val="000970C3"/>
    <w:rsid w:val="00097135"/>
    <w:rsid w:val="00097F58"/>
    <w:rsid w:val="00097F68"/>
    <w:rsid w:val="000A2192"/>
    <w:rsid w:val="000A2675"/>
    <w:rsid w:val="000A2A91"/>
    <w:rsid w:val="000A4298"/>
    <w:rsid w:val="000A4710"/>
    <w:rsid w:val="000A502E"/>
    <w:rsid w:val="000A5716"/>
    <w:rsid w:val="000A6A9A"/>
    <w:rsid w:val="000A6EC1"/>
    <w:rsid w:val="000A7054"/>
    <w:rsid w:val="000A708F"/>
    <w:rsid w:val="000B082C"/>
    <w:rsid w:val="000B12FB"/>
    <w:rsid w:val="000B2231"/>
    <w:rsid w:val="000B23B3"/>
    <w:rsid w:val="000B3245"/>
    <w:rsid w:val="000B34CD"/>
    <w:rsid w:val="000B3805"/>
    <w:rsid w:val="000B3E3B"/>
    <w:rsid w:val="000B3ED1"/>
    <w:rsid w:val="000B3FD3"/>
    <w:rsid w:val="000B4A05"/>
    <w:rsid w:val="000B4ADE"/>
    <w:rsid w:val="000B4C4E"/>
    <w:rsid w:val="000B5599"/>
    <w:rsid w:val="000B5B47"/>
    <w:rsid w:val="000B6D98"/>
    <w:rsid w:val="000C0151"/>
    <w:rsid w:val="000C0696"/>
    <w:rsid w:val="000C0FE8"/>
    <w:rsid w:val="000C199A"/>
    <w:rsid w:val="000C3762"/>
    <w:rsid w:val="000C3A76"/>
    <w:rsid w:val="000C3B36"/>
    <w:rsid w:val="000C4767"/>
    <w:rsid w:val="000C4FF3"/>
    <w:rsid w:val="000C54FC"/>
    <w:rsid w:val="000C5611"/>
    <w:rsid w:val="000C561F"/>
    <w:rsid w:val="000C64EC"/>
    <w:rsid w:val="000C65B6"/>
    <w:rsid w:val="000C6766"/>
    <w:rsid w:val="000C6C65"/>
    <w:rsid w:val="000C76CA"/>
    <w:rsid w:val="000D00AD"/>
    <w:rsid w:val="000D05B1"/>
    <w:rsid w:val="000D0ADE"/>
    <w:rsid w:val="000D24C3"/>
    <w:rsid w:val="000D31B6"/>
    <w:rsid w:val="000D32D1"/>
    <w:rsid w:val="000D3DC7"/>
    <w:rsid w:val="000D46E6"/>
    <w:rsid w:val="000D4CE2"/>
    <w:rsid w:val="000D5385"/>
    <w:rsid w:val="000D5829"/>
    <w:rsid w:val="000D62C4"/>
    <w:rsid w:val="000D6D5C"/>
    <w:rsid w:val="000D7DFC"/>
    <w:rsid w:val="000E04CE"/>
    <w:rsid w:val="000E05E4"/>
    <w:rsid w:val="000E06E1"/>
    <w:rsid w:val="000E1149"/>
    <w:rsid w:val="000E28B8"/>
    <w:rsid w:val="000E2FCE"/>
    <w:rsid w:val="000E3C0F"/>
    <w:rsid w:val="000E4773"/>
    <w:rsid w:val="000E48AA"/>
    <w:rsid w:val="000E59A0"/>
    <w:rsid w:val="000E611E"/>
    <w:rsid w:val="000E63D4"/>
    <w:rsid w:val="000E687A"/>
    <w:rsid w:val="000E76F4"/>
    <w:rsid w:val="000E7924"/>
    <w:rsid w:val="000E7D12"/>
    <w:rsid w:val="000F1226"/>
    <w:rsid w:val="000F1CFF"/>
    <w:rsid w:val="000F46D1"/>
    <w:rsid w:val="000F4F25"/>
    <w:rsid w:val="000F5188"/>
    <w:rsid w:val="000F5E1F"/>
    <w:rsid w:val="000F64D4"/>
    <w:rsid w:val="000F662C"/>
    <w:rsid w:val="000F6F71"/>
    <w:rsid w:val="000F750F"/>
    <w:rsid w:val="000F7687"/>
    <w:rsid w:val="000F7E06"/>
    <w:rsid w:val="000F7F7C"/>
    <w:rsid w:val="00102F71"/>
    <w:rsid w:val="00103E6D"/>
    <w:rsid w:val="0010453F"/>
    <w:rsid w:val="00105C3D"/>
    <w:rsid w:val="001064D8"/>
    <w:rsid w:val="0010714E"/>
    <w:rsid w:val="001071FC"/>
    <w:rsid w:val="00107229"/>
    <w:rsid w:val="001072AB"/>
    <w:rsid w:val="00110315"/>
    <w:rsid w:val="001121FA"/>
    <w:rsid w:val="001128B2"/>
    <w:rsid w:val="001129FE"/>
    <w:rsid w:val="0011365F"/>
    <w:rsid w:val="00113A8F"/>
    <w:rsid w:val="001141E1"/>
    <w:rsid w:val="00114909"/>
    <w:rsid w:val="00115298"/>
    <w:rsid w:val="00115883"/>
    <w:rsid w:val="001159E3"/>
    <w:rsid w:val="00115C6D"/>
    <w:rsid w:val="00116547"/>
    <w:rsid w:val="00117035"/>
    <w:rsid w:val="00117B44"/>
    <w:rsid w:val="00117BE4"/>
    <w:rsid w:val="00117C6D"/>
    <w:rsid w:val="00117D43"/>
    <w:rsid w:val="001201F2"/>
    <w:rsid w:val="00120C14"/>
    <w:rsid w:val="00120C69"/>
    <w:rsid w:val="00120FE0"/>
    <w:rsid w:val="001218EE"/>
    <w:rsid w:val="001223F6"/>
    <w:rsid w:val="00122520"/>
    <w:rsid w:val="00122853"/>
    <w:rsid w:val="00122C4D"/>
    <w:rsid w:val="0012435A"/>
    <w:rsid w:val="00124B2A"/>
    <w:rsid w:val="00124B8E"/>
    <w:rsid w:val="00124F57"/>
    <w:rsid w:val="00125EB6"/>
    <w:rsid w:val="0012756A"/>
    <w:rsid w:val="00130851"/>
    <w:rsid w:val="00130E26"/>
    <w:rsid w:val="00132708"/>
    <w:rsid w:val="00132C1E"/>
    <w:rsid w:val="00132DB3"/>
    <w:rsid w:val="001334B0"/>
    <w:rsid w:val="001337F4"/>
    <w:rsid w:val="00133894"/>
    <w:rsid w:val="00134E01"/>
    <w:rsid w:val="00134FEB"/>
    <w:rsid w:val="00136169"/>
    <w:rsid w:val="001363BC"/>
    <w:rsid w:val="0013736D"/>
    <w:rsid w:val="0013789F"/>
    <w:rsid w:val="00137BAC"/>
    <w:rsid w:val="00141626"/>
    <w:rsid w:val="00141796"/>
    <w:rsid w:val="001418CF"/>
    <w:rsid w:val="00141C21"/>
    <w:rsid w:val="00142274"/>
    <w:rsid w:val="00143F10"/>
    <w:rsid w:val="001450D0"/>
    <w:rsid w:val="00145D26"/>
    <w:rsid w:val="00146057"/>
    <w:rsid w:val="00146F95"/>
    <w:rsid w:val="001473E8"/>
    <w:rsid w:val="00147A71"/>
    <w:rsid w:val="00147EB4"/>
    <w:rsid w:val="0015038E"/>
    <w:rsid w:val="00150559"/>
    <w:rsid w:val="0015058A"/>
    <w:rsid w:val="001520C9"/>
    <w:rsid w:val="00152268"/>
    <w:rsid w:val="001531CE"/>
    <w:rsid w:val="00154E47"/>
    <w:rsid w:val="001552C6"/>
    <w:rsid w:val="001552E1"/>
    <w:rsid w:val="0015668A"/>
    <w:rsid w:val="00156C52"/>
    <w:rsid w:val="0015728B"/>
    <w:rsid w:val="00157491"/>
    <w:rsid w:val="0015787B"/>
    <w:rsid w:val="00157E4F"/>
    <w:rsid w:val="00157F00"/>
    <w:rsid w:val="00160121"/>
    <w:rsid w:val="0016057B"/>
    <w:rsid w:val="00160A4E"/>
    <w:rsid w:val="0016130F"/>
    <w:rsid w:val="00161650"/>
    <w:rsid w:val="00161B0C"/>
    <w:rsid w:val="00161E0A"/>
    <w:rsid w:val="00162CB7"/>
    <w:rsid w:val="001639A2"/>
    <w:rsid w:val="00164171"/>
    <w:rsid w:val="001644E9"/>
    <w:rsid w:val="00166866"/>
    <w:rsid w:val="00166B0B"/>
    <w:rsid w:val="00167F91"/>
    <w:rsid w:val="00170EA2"/>
    <w:rsid w:val="00171556"/>
    <w:rsid w:val="001718CD"/>
    <w:rsid w:val="00171C68"/>
    <w:rsid w:val="00172020"/>
    <w:rsid w:val="00172420"/>
    <w:rsid w:val="00173201"/>
    <w:rsid w:val="0017360A"/>
    <w:rsid w:val="00173C87"/>
    <w:rsid w:val="001742CA"/>
    <w:rsid w:val="001744D2"/>
    <w:rsid w:val="00174E3D"/>
    <w:rsid w:val="00174F47"/>
    <w:rsid w:val="00176339"/>
    <w:rsid w:val="00177AD9"/>
    <w:rsid w:val="00177BE1"/>
    <w:rsid w:val="00177C2C"/>
    <w:rsid w:val="00177C85"/>
    <w:rsid w:val="0018019A"/>
    <w:rsid w:val="00180AA7"/>
    <w:rsid w:val="00180CAD"/>
    <w:rsid w:val="0018147C"/>
    <w:rsid w:val="00183185"/>
    <w:rsid w:val="0018344A"/>
    <w:rsid w:val="00184A8F"/>
    <w:rsid w:val="00184EA7"/>
    <w:rsid w:val="001855A5"/>
    <w:rsid w:val="001865C5"/>
    <w:rsid w:val="00187161"/>
    <w:rsid w:val="00190010"/>
    <w:rsid w:val="00190634"/>
    <w:rsid w:val="001908AD"/>
    <w:rsid w:val="001909D0"/>
    <w:rsid w:val="00191410"/>
    <w:rsid w:val="00191AED"/>
    <w:rsid w:val="00192863"/>
    <w:rsid w:val="00192E9D"/>
    <w:rsid w:val="001930D6"/>
    <w:rsid w:val="00193116"/>
    <w:rsid w:val="00194828"/>
    <w:rsid w:val="00195DF9"/>
    <w:rsid w:val="00196993"/>
    <w:rsid w:val="00197EC5"/>
    <w:rsid w:val="001A149C"/>
    <w:rsid w:val="001A1EFD"/>
    <w:rsid w:val="001A41F6"/>
    <w:rsid w:val="001A4BC6"/>
    <w:rsid w:val="001A5D7C"/>
    <w:rsid w:val="001A6EFE"/>
    <w:rsid w:val="001A7413"/>
    <w:rsid w:val="001A75EC"/>
    <w:rsid w:val="001B06AC"/>
    <w:rsid w:val="001B0E85"/>
    <w:rsid w:val="001B3690"/>
    <w:rsid w:val="001B3767"/>
    <w:rsid w:val="001B379F"/>
    <w:rsid w:val="001B5521"/>
    <w:rsid w:val="001B5A17"/>
    <w:rsid w:val="001B5FB3"/>
    <w:rsid w:val="001B6888"/>
    <w:rsid w:val="001B72E5"/>
    <w:rsid w:val="001B7F2B"/>
    <w:rsid w:val="001C00B5"/>
    <w:rsid w:val="001C1068"/>
    <w:rsid w:val="001C10A4"/>
    <w:rsid w:val="001C112D"/>
    <w:rsid w:val="001C300F"/>
    <w:rsid w:val="001C3BD1"/>
    <w:rsid w:val="001C3C92"/>
    <w:rsid w:val="001C453C"/>
    <w:rsid w:val="001C49B5"/>
    <w:rsid w:val="001C50B8"/>
    <w:rsid w:val="001C50E9"/>
    <w:rsid w:val="001C5100"/>
    <w:rsid w:val="001C572C"/>
    <w:rsid w:val="001C58B2"/>
    <w:rsid w:val="001C6DB1"/>
    <w:rsid w:val="001C78E2"/>
    <w:rsid w:val="001C79F2"/>
    <w:rsid w:val="001C7C98"/>
    <w:rsid w:val="001C7FA7"/>
    <w:rsid w:val="001D1941"/>
    <w:rsid w:val="001D31B1"/>
    <w:rsid w:val="001D3886"/>
    <w:rsid w:val="001D50E0"/>
    <w:rsid w:val="001D5383"/>
    <w:rsid w:val="001D5784"/>
    <w:rsid w:val="001D6B65"/>
    <w:rsid w:val="001D6BE7"/>
    <w:rsid w:val="001E0120"/>
    <w:rsid w:val="001E08F0"/>
    <w:rsid w:val="001E19C0"/>
    <w:rsid w:val="001E1B50"/>
    <w:rsid w:val="001E1C2D"/>
    <w:rsid w:val="001E1DC9"/>
    <w:rsid w:val="001E2BB4"/>
    <w:rsid w:val="001E43E9"/>
    <w:rsid w:val="001E477E"/>
    <w:rsid w:val="001E4C8E"/>
    <w:rsid w:val="001E4EC6"/>
    <w:rsid w:val="001E563C"/>
    <w:rsid w:val="001E5885"/>
    <w:rsid w:val="001E6D2F"/>
    <w:rsid w:val="001E7156"/>
    <w:rsid w:val="001F063F"/>
    <w:rsid w:val="001F1075"/>
    <w:rsid w:val="001F295D"/>
    <w:rsid w:val="001F3109"/>
    <w:rsid w:val="001F33A4"/>
    <w:rsid w:val="001F3C6A"/>
    <w:rsid w:val="001F4782"/>
    <w:rsid w:val="001F4A5E"/>
    <w:rsid w:val="001F4BB3"/>
    <w:rsid w:val="001F578A"/>
    <w:rsid w:val="001F57BE"/>
    <w:rsid w:val="001F6708"/>
    <w:rsid w:val="001F762E"/>
    <w:rsid w:val="001F77DA"/>
    <w:rsid w:val="001F77F9"/>
    <w:rsid w:val="001F7D36"/>
    <w:rsid w:val="0020003B"/>
    <w:rsid w:val="00201D10"/>
    <w:rsid w:val="00201F25"/>
    <w:rsid w:val="00202033"/>
    <w:rsid w:val="00203163"/>
    <w:rsid w:val="00203953"/>
    <w:rsid w:val="002050C0"/>
    <w:rsid w:val="00205105"/>
    <w:rsid w:val="0020557D"/>
    <w:rsid w:val="00205B3A"/>
    <w:rsid w:val="00206F66"/>
    <w:rsid w:val="00210F01"/>
    <w:rsid w:val="002111C7"/>
    <w:rsid w:val="002111F6"/>
    <w:rsid w:val="00211ECC"/>
    <w:rsid w:val="002122C0"/>
    <w:rsid w:val="00212B8D"/>
    <w:rsid w:val="00212BEA"/>
    <w:rsid w:val="00212D29"/>
    <w:rsid w:val="002142A4"/>
    <w:rsid w:val="0021436B"/>
    <w:rsid w:val="00214C72"/>
    <w:rsid w:val="00215292"/>
    <w:rsid w:val="002168B3"/>
    <w:rsid w:val="00216AE5"/>
    <w:rsid w:val="00217758"/>
    <w:rsid w:val="002177B4"/>
    <w:rsid w:val="00217E1B"/>
    <w:rsid w:val="002207AD"/>
    <w:rsid w:val="002213A2"/>
    <w:rsid w:val="0022319D"/>
    <w:rsid w:val="00223756"/>
    <w:rsid w:val="00223CA0"/>
    <w:rsid w:val="002241BE"/>
    <w:rsid w:val="00224495"/>
    <w:rsid w:val="002244EF"/>
    <w:rsid w:val="00224E35"/>
    <w:rsid w:val="00225172"/>
    <w:rsid w:val="0022558D"/>
    <w:rsid w:val="00225A1B"/>
    <w:rsid w:val="00226A67"/>
    <w:rsid w:val="00226EDA"/>
    <w:rsid w:val="00230298"/>
    <w:rsid w:val="002306D3"/>
    <w:rsid w:val="00230A60"/>
    <w:rsid w:val="00230CE3"/>
    <w:rsid w:val="00231812"/>
    <w:rsid w:val="00233234"/>
    <w:rsid w:val="00234942"/>
    <w:rsid w:val="0023516E"/>
    <w:rsid w:val="00236912"/>
    <w:rsid w:val="00236A71"/>
    <w:rsid w:val="002405E9"/>
    <w:rsid w:val="00240B0B"/>
    <w:rsid w:val="00241326"/>
    <w:rsid w:val="00241B19"/>
    <w:rsid w:val="00241EE8"/>
    <w:rsid w:val="00242172"/>
    <w:rsid w:val="0024229C"/>
    <w:rsid w:val="0024383D"/>
    <w:rsid w:val="00243B17"/>
    <w:rsid w:val="00243D3C"/>
    <w:rsid w:val="00244686"/>
    <w:rsid w:val="00245A22"/>
    <w:rsid w:val="00245ED6"/>
    <w:rsid w:val="00246C06"/>
    <w:rsid w:val="002471A1"/>
    <w:rsid w:val="002474AB"/>
    <w:rsid w:val="00247B39"/>
    <w:rsid w:val="00247DA6"/>
    <w:rsid w:val="00250482"/>
    <w:rsid w:val="00250AB5"/>
    <w:rsid w:val="00250B0B"/>
    <w:rsid w:val="0025116D"/>
    <w:rsid w:val="00251C8C"/>
    <w:rsid w:val="002535C2"/>
    <w:rsid w:val="00254E6A"/>
    <w:rsid w:val="00254FD4"/>
    <w:rsid w:val="002558F6"/>
    <w:rsid w:val="0025596E"/>
    <w:rsid w:val="002569D8"/>
    <w:rsid w:val="00256BFD"/>
    <w:rsid w:val="0025737F"/>
    <w:rsid w:val="00261648"/>
    <w:rsid w:val="00262BE0"/>
    <w:rsid w:val="0026329F"/>
    <w:rsid w:val="00263406"/>
    <w:rsid w:val="002638D5"/>
    <w:rsid w:val="0026446B"/>
    <w:rsid w:val="00264625"/>
    <w:rsid w:val="00264DAF"/>
    <w:rsid w:val="00264E2F"/>
    <w:rsid w:val="002656BA"/>
    <w:rsid w:val="0026592B"/>
    <w:rsid w:val="002677A7"/>
    <w:rsid w:val="00270CF2"/>
    <w:rsid w:val="00270DAF"/>
    <w:rsid w:val="0027173F"/>
    <w:rsid w:val="002720B2"/>
    <w:rsid w:val="00272990"/>
    <w:rsid w:val="002729EB"/>
    <w:rsid w:val="00272B8C"/>
    <w:rsid w:val="00272F08"/>
    <w:rsid w:val="0027354C"/>
    <w:rsid w:val="00274870"/>
    <w:rsid w:val="00274914"/>
    <w:rsid w:val="00274D90"/>
    <w:rsid w:val="002758F9"/>
    <w:rsid w:val="00275C6C"/>
    <w:rsid w:val="00275F32"/>
    <w:rsid w:val="00276396"/>
    <w:rsid w:val="002766F1"/>
    <w:rsid w:val="00276AD1"/>
    <w:rsid w:val="00277208"/>
    <w:rsid w:val="0027724C"/>
    <w:rsid w:val="0027750A"/>
    <w:rsid w:val="00277795"/>
    <w:rsid w:val="0028022F"/>
    <w:rsid w:val="00280BE7"/>
    <w:rsid w:val="0028149A"/>
    <w:rsid w:val="00281FB5"/>
    <w:rsid w:val="00282748"/>
    <w:rsid w:val="0028403B"/>
    <w:rsid w:val="00285CDD"/>
    <w:rsid w:val="0028645C"/>
    <w:rsid w:val="00286B44"/>
    <w:rsid w:val="00286EE7"/>
    <w:rsid w:val="00287223"/>
    <w:rsid w:val="002878FA"/>
    <w:rsid w:val="00287CCB"/>
    <w:rsid w:val="00290015"/>
    <w:rsid w:val="002901C3"/>
    <w:rsid w:val="002902D2"/>
    <w:rsid w:val="00291CB7"/>
    <w:rsid w:val="00292710"/>
    <w:rsid w:val="0029355B"/>
    <w:rsid w:val="00293D53"/>
    <w:rsid w:val="00293E2D"/>
    <w:rsid w:val="00294667"/>
    <w:rsid w:val="00294B8F"/>
    <w:rsid w:val="002959ED"/>
    <w:rsid w:val="0029640F"/>
    <w:rsid w:val="002965DA"/>
    <w:rsid w:val="00297463"/>
    <w:rsid w:val="00297ACB"/>
    <w:rsid w:val="002A0218"/>
    <w:rsid w:val="002A0812"/>
    <w:rsid w:val="002A0B8E"/>
    <w:rsid w:val="002A12B5"/>
    <w:rsid w:val="002A25DD"/>
    <w:rsid w:val="002A397D"/>
    <w:rsid w:val="002A523E"/>
    <w:rsid w:val="002A5865"/>
    <w:rsid w:val="002A65A4"/>
    <w:rsid w:val="002A68B7"/>
    <w:rsid w:val="002A7039"/>
    <w:rsid w:val="002A71DA"/>
    <w:rsid w:val="002A7748"/>
    <w:rsid w:val="002A7C8D"/>
    <w:rsid w:val="002B0137"/>
    <w:rsid w:val="002B1381"/>
    <w:rsid w:val="002B1AB6"/>
    <w:rsid w:val="002B20C4"/>
    <w:rsid w:val="002B2976"/>
    <w:rsid w:val="002B3517"/>
    <w:rsid w:val="002B38DD"/>
    <w:rsid w:val="002B3E10"/>
    <w:rsid w:val="002B3E56"/>
    <w:rsid w:val="002B4708"/>
    <w:rsid w:val="002B47CD"/>
    <w:rsid w:val="002B6F30"/>
    <w:rsid w:val="002B7900"/>
    <w:rsid w:val="002C06B8"/>
    <w:rsid w:val="002C29E5"/>
    <w:rsid w:val="002C2ADE"/>
    <w:rsid w:val="002C2BFC"/>
    <w:rsid w:val="002C2FFA"/>
    <w:rsid w:val="002C33AD"/>
    <w:rsid w:val="002C3C99"/>
    <w:rsid w:val="002C415A"/>
    <w:rsid w:val="002C48D2"/>
    <w:rsid w:val="002C51C2"/>
    <w:rsid w:val="002C7776"/>
    <w:rsid w:val="002D00D0"/>
    <w:rsid w:val="002D106D"/>
    <w:rsid w:val="002D1606"/>
    <w:rsid w:val="002D29D8"/>
    <w:rsid w:val="002D2BE9"/>
    <w:rsid w:val="002D2F6A"/>
    <w:rsid w:val="002D353A"/>
    <w:rsid w:val="002D3D89"/>
    <w:rsid w:val="002D4514"/>
    <w:rsid w:val="002D4F87"/>
    <w:rsid w:val="002D5BA8"/>
    <w:rsid w:val="002D5C6B"/>
    <w:rsid w:val="002D6DCD"/>
    <w:rsid w:val="002D7082"/>
    <w:rsid w:val="002D753D"/>
    <w:rsid w:val="002D76AD"/>
    <w:rsid w:val="002E0175"/>
    <w:rsid w:val="002E02B9"/>
    <w:rsid w:val="002E0EDD"/>
    <w:rsid w:val="002E1993"/>
    <w:rsid w:val="002E19AD"/>
    <w:rsid w:val="002E378C"/>
    <w:rsid w:val="002E3CF9"/>
    <w:rsid w:val="002E602C"/>
    <w:rsid w:val="002E6C1F"/>
    <w:rsid w:val="002F087F"/>
    <w:rsid w:val="002F1065"/>
    <w:rsid w:val="002F108F"/>
    <w:rsid w:val="002F1E4B"/>
    <w:rsid w:val="002F1F45"/>
    <w:rsid w:val="002F2199"/>
    <w:rsid w:val="002F37B5"/>
    <w:rsid w:val="002F3A0B"/>
    <w:rsid w:val="002F3B3B"/>
    <w:rsid w:val="002F44E8"/>
    <w:rsid w:val="002F49CC"/>
    <w:rsid w:val="002F5B33"/>
    <w:rsid w:val="002F6021"/>
    <w:rsid w:val="002F6B3A"/>
    <w:rsid w:val="002F71B6"/>
    <w:rsid w:val="002F7862"/>
    <w:rsid w:val="002F7F3E"/>
    <w:rsid w:val="00300AB1"/>
    <w:rsid w:val="003014C9"/>
    <w:rsid w:val="00301674"/>
    <w:rsid w:val="00301802"/>
    <w:rsid w:val="00302C32"/>
    <w:rsid w:val="00303C06"/>
    <w:rsid w:val="00303C4B"/>
    <w:rsid w:val="00303EC4"/>
    <w:rsid w:val="00305159"/>
    <w:rsid w:val="003057F6"/>
    <w:rsid w:val="00305F7A"/>
    <w:rsid w:val="003067B0"/>
    <w:rsid w:val="0031122C"/>
    <w:rsid w:val="00313F9C"/>
    <w:rsid w:val="00315883"/>
    <w:rsid w:val="00315C8E"/>
    <w:rsid w:val="003167CE"/>
    <w:rsid w:val="0032130A"/>
    <w:rsid w:val="0032249E"/>
    <w:rsid w:val="003238FF"/>
    <w:rsid w:val="00323B5A"/>
    <w:rsid w:val="00323BE7"/>
    <w:rsid w:val="003247BD"/>
    <w:rsid w:val="00324B2F"/>
    <w:rsid w:val="0032563A"/>
    <w:rsid w:val="003274BD"/>
    <w:rsid w:val="00330763"/>
    <w:rsid w:val="00334478"/>
    <w:rsid w:val="00334CAA"/>
    <w:rsid w:val="00335481"/>
    <w:rsid w:val="003354A9"/>
    <w:rsid w:val="0033604D"/>
    <w:rsid w:val="003366A4"/>
    <w:rsid w:val="00337063"/>
    <w:rsid w:val="00337B29"/>
    <w:rsid w:val="0034092B"/>
    <w:rsid w:val="00342CD3"/>
    <w:rsid w:val="00343551"/>
    <w:rsid w:val="003443E5"/>
    <w:rsid w:val="00344634"/>
    <w:rsid w:val="0034472A"/>
    <w:rsid w:val="00346383"/>
    <w:rsid w:val="0034687A"/>
    <w:rsid w:val="003468C6"/>
    <w:rsid w:val="0035027A"/>
    <w:rsid w:val="003507C5"/>
    <w:rsid w:val="0035155A"/>
    <w:rsid w:val="00351FE6"/>
    <w:rsid w:val="0035386A"/>
    <w:rsid w:val="00353EA2"/>
    <w:rsid w:val="00353F43"/>
    <w:rsid w:val="00354243"/>
    <w:rsid w:val="00354E02"/>
    <w:rsid w:val="0035539A"/>
    <w:rsid w:val="003563A5"/>
    <w:rsid w:val="00356E63"/>
    <w:rsid w:val="00360329"/>
    <w:rsid w:val="003621ED"/>
    <w:rsid w:val="00362E08"/>
    <w:rsid w:val="0036321A"/>
    <w:rsid w:val="0036323F"/>
    <w:rsid w:val="0036360D"/>
    <w:rsid w:val="00363D4C"/>
    <w:rsid w:val="00364097"/>
    <w:rsid w:val="003656FB"/>
    <w:rsid w:val="0036601F"/>
    <w:rsid w:val="00366805"/>
    <w:rsid w:val="00367AA5"/>
    <w:rsid w:val="00367E5C"/>
    <w:rsid w:val="0037013B"/>
    <w:rsid w:val="003705DD"/>
    <w:rsid w:val="003706F4"/>
    <w:rsid w:val="00370ACE"/>
    <w:rsid w:val="00371738"/>
    <w:rsid w:val="00372449"/>
    <w:rsid w:val="00374929"/>
    <w:rsid w:val="00374E9B"/>
    <w:rsid w:val="00376B52"/>
    <w:rsid w:val="00376DF5"/>
    <w:rsid w:val="0038029D"/>
    <w:rsid w:val="00381FB6"/>
    <w:rsid w:val="003822D5"/>
    <w:rsid w:val="003826A9"/>
    <w:rsid w:val="0038304C"/>
    <w:rsid w:val="00383903"/>
    <w:rsid w:val="003849C6"/>
    <w:rsid w:val="00384A46"/>
    <w:rsid w:val="00385B7F"/>
    <w:rsid w:val="00385F58"/>
    <w:rsid w:val="00391D75"/>
    <w:rsid w:val="00393111"/>
    <w:rsid w:val="003931C9"/>
    <w:rsid w:val="00393BE1"/>
    <w:rsid w:val="00394279"/>
    <w:rsid w:val="0039533E"/>
    <w:rsid w:val="003957F1"/>
    <w:rsid w:val="00395A69"/>
    <w:rsid w:val="00395C12"/>
    <w:rsid w:val="00395CFA"/>
    <w:rsid w:val="003960E6"/>
    <w:rsid w:val="003A4090"/>
    <w:rsid w:val="003A46AC"/>
    <w:rsid w:val="003B05F4"/>
    <w:rsid w:val="003B11F5"/>
    <w:rsid w:val="003B2015"/>
    <w:rsid w:val="003B2317"/>
    <w:rsid w:val="003B27A9"/>
    <w:rsid w:val="003B2F7E"/>
    <w:rsid w:val="003B3512"/>
    <w:rsid w:val="003B3A2D"/>
    <w:rsid w:val="003B4448"/>
    <w:rsid w:val="003B4CA0"/>
    <w:rsid w:val="003B666B"/>
    <w:rsid w:val="003B76AA"/>
    <w:rsid w:val="003C02DF"/>
    <w:rsid w:val="003C0865"/>
    <w:rsid w:val="003C126C"/>
    <w:rsid w:val="003C19D8"/>
    <w:rsid w:val="003C32B9"/>
    <w:rsid w:val="003C35CB"/>
    <w:rsid w:val="003C51B7"/>
    <w:rsid w:val="003C5725"/>
    <w:rsid w:val="003C60F8"/>
    <w:rsid w:val="003D037C"/>
    <w:rsid w:val="003D0DD5"/>
    <w:rsid w:val="003D1172"/>
    <w:rsid w:val="003D18CE"/>
    <w:rsid w:val="003D2448"/>
    <w:rsid w:val="003D404A"/>
    <w:rsid w:val="003D4CA5"/>
    <w:rsid w:val="003D58E0"/>
    <w:rsid w:val="003D5DD1"/>
    <w:rsid w:val="003D65DC"/>
    <w:rsid w:val="003D67D6"/>
    <w:rsid w:val="003D6FDC"/>
    <w:rsid w:val="003D70D0"/>
    <w:rsid w:val="003E07CE"/>
    <w:rsid w:val="003E08FE"/>
    <w:rsid w:val="003E28EA"/>
    <w:rsid w:val="003E2A96"/>
    <w:rsid w:val="003E36F6"/>
    <w:rsid w:val="003E3AE7"/>
    <w:rsid w:val="003E4481"/>
    <w:rsid w:val="003E4CB4"/>
    <w:rsid w:val="003E6E8D"/>
    <w:rsid w:val="003F027A"/>
    <w:rsid w:val="003F16E8"/>
    <w:rsid w:val="003F2243"/>
    <w:rsid w:val="003F2A7F"/>
    <w:rsid w:val="003F3618"/>
    <w:rsid w:val="003F534E"/>
    <w:rsid w:val="003F6122"/>
    <w:rsid w:val="003F6594"/>
    <w:rsid w:val="004003C7"/>
    <w:rsid w:val="0040062F"/>
    <w:rsid w:val="00400B65"/>
    <w:rsid w:val="00400FCB"/>
    <w:rsid w:val="004015CC"/>
    <w:rsid w:val="00402B67"/>
    <w:rsid w:val="004035CD"/>
    <w:rsid w:val="00404AF3"/>
    <w:rsid w:val="004051EA"/>
    <w:rsid w:val="004054B7"/>
    <w:rsid w:val="0040662D"/>
    <w:rsid w:val="0040668D"/>
    <w:rsid w:val="004073B2"/>
    <w:rsid w:val="00407D89"/>
    <w:rsid w:val="004101EB"/>
    <w:rsid w:val="00410716"/>
    <w:rsid w:val="004108F1"/>
    <w:rsid w:val="00413E42"/>
    <w:rsid w:val="0041400E"/>
    <w:rsid w:val="00414EC5"/>
    <w:rsid w:val="004160E0"/>
    <w:rsid w:val="0041662E"/>
    <w:rsid w:val="00416980"/>
    <w:rsid w:val="0041764A"/>
    <w:rsid w:val="00417864"/>
    <w:rsid w:val="00420850"/>
    <w:rsid w:val="004230D5"/>
    <w:rsid w:val="0042386D"/>
    <w:rsid w:val="00423E4C"/>
    <w:rsid w:val="0042515A"/>
    <w:rsid w:val="004251B0"/>
    <w:rsid w:val="00425D2D"/>
    <w:rsid w:val="00426136"/>
    <w:rsid w:val="00426774"/>
    <w:rsid w:val="00426B43"/>
    <w:rsid w:val="004274FD"/>
    <w:rsid w:val="0043057A"/>
    <w:rsid w:val="00430670"/>
    <w:rsid w:val="00430EE4"/>
    <w:rsid w:val="00431433"/>
    <w:rsid w:val="00431C4B"/>
    <w:rsid w:val="004320F8"/>
    <w:rsid w:val="00432955"/>
    <w:rsid w:val="00432E50"/>
    <w:rsid w:val="004334F4"/>
    <w:rsid w:val="00433977"/>
    <w:rsid w:val="004343D9"/>
    <w:rsid w:val="00434BD3"/>
    <w:rsid w:val="0043530A"/>
    <w:rsid w:val="0043567F"/>
    <w:rsid w:val="0043669C"/>
    <w:rsid w:val="00437147"/>
    <w:rsid w:val="004375E2"/>
    <w:rsid w:val="004376B2"/>
    <w:rsid w:val="00437B79"/>
    <w:rsid w:val="00440362"/>
    <w:rsid w:val="00440A8F"/>
    <w:rsid w:val="00440F3E"/>
    <w:rsid w:val="00441727"/>
    <w:rsid w:val="00441D4D"/>
    <w:rsid w:val="00443715"/>
    <w:rsid w:val="00444C0D"/>
    <w:rsid w:val="004464AE"/>
    <w:rsid w:val="00446E68"/>
    <w:rsid w:val="00446F37"/>
    <w:rsid w:val="00447249"/>
    <w:rsid w:val="00447E46"/>
    <w:rsid w:val="004506FD"/>
    <w:rsid w:val="00450EE8"/>
    <w:rsid w:val="00452F6C"/>
    <w:rsid w:val="004536D4"/>
    <w:rsid w:val="004541B0"/>
    <w:rsid w:val="00454C21"/>
    <w:rsid w:val="0045605C"/>
    <w:rsid w:val="00456E22"/>
    <w:rsid w:val="00457457"/>
    <w:rsid w:val="0045745A"/>
    <w:rsid w:val="00460197"/>
    <w:rsid w:val="004617FC"/>
    <w:rsid w:val="00461859"/>
    <w:rsid w:val="00463834"/>
    <w:rsid w:val="004639B6"/>
    <w:rsid w:val="00463D5F"/>
    <w:rsid w:val="00464AAD"/>
    <w:rsid w:val="00464C0A"/>
    <w:rsid w:val="00465267"/>
    <w:rsid w:val="00467123"/>
    <w:rsid w:val="00470665"/>
    <w:rsid w:val="00470FD7"/>
    <w:rsid w:val="00471E62"/>
    <w:rsid w:val="00471EE4"/>
    <w:rsid w:val="004729D1"/>
    <w:rsid w:val="0047309F"/>
    <w:rsid w:val="004743A9"/>
    <w:rsid w:val="00474E7B"/>
    <w:rsid w:val="00475E82"/>
    <w:rsid w:val="00476E77"/>
    <w:rsid w:val="004774BF"/>
    <w:rsid w:val="00477E1C"/>
    <w:rsid w:val="00477E6A"/>
    <w:rsid w:val="004818D4"/>
    <w:rsid w:val="00481C04"/>
    <w:rsid w:val="00482A4A"/>
    <w:rsid w:val="00483557"/>
    <w:rsid w:val="004837CA"/>
    <w:rsid w:val="004846A4"/>
    <w:rsid w:val="00485F4A"/>
    <w:rsid w:val="00485FD6"/>
    <w:rsid w:val="0048674D"/>
    <w:rsid w:val="00486BFB"/>
    <w:rsid w:val="00487387"/>
    <w:rsid w:val="00487E8A"/>
    <w:rsid w:val="0049067A"/>
    <w:rsid w:val="0049098C"/>
    <w:rsid w:val="00492002"/>
    <w:rsid w:val="00493BE3"/>
    <w:rsid w:val="00494B87"/>
    <w:rsid w:val="00495EFA"/>
    <w:rsid w:val="0049606B"/>
    <w:rsid w:val="00496870"/>
    <w:rsid w:val="00497458"/>
    <w:rsid w:val="004978F7"/>
    <w:rsid w:val="004A0C19"/>
    <w:rsid w:val="004A1207"/>
    <w:rsid w:val="004A13FB"/>
    <w:rsid w:val="004A1780"/>
    <w:rsid w:val="004A23F4"/>
    <w:rsid w:val="004A34BB"/>
    <w:rsid w:val="004A3719"/>
    <w:rsid w:val="004A3CD8"/>
    <w:rsid w:val="004A40A1"/>
    <w:rsid w:val="004A51C8"/>
    <w:rsid w:val="004A5837"/>
    <w:rsid w:val="004A60BA"/>
    <w:rsid w:val="004A7831"/>
    <w:rsid w:val="004A7908"/>
    <w:rsid w:val="004B1F74"/>
    <w:rsid w:val="004B3320"/>
    <w:rsid w:val="004B3E86"/>
    <w:rsid w:val="004B42A2"/>
    <w:rsid w:val="004B43C5"/>
    <w:rsid w:val="004B68D4"/>
    <w:rsid w:val="004B6990"/>
    <w:rsid w:val="004B716C"/>
    <w:rsid w:val="004C0377"/>
    <w:rsid w:val="004C0B38"/>
    <w:rsid w:val="004C0E9A"/>
    <w:rsid w:val="004C12C1"/>
    <w:rsid w:val="004C17C6"/>
    <w:rsid w:val="004C22B3"/>
    <w:rsid w:val="004C3256"/>
    <w:rsid w:val="004C3462"/>
    <w:rsid w:val="004C48AF"/>
    <w:rsid w:val="004C589C"/>
    <w:rsid w:val="004C599E"/>
    <w:rsid w:val="004C615A"/>
    <w:rsid w:val="004C66C9"/>
    <w:rsid w:val="004C7005"/>
    <w:rsid w:val="004C7069"/>
    <w:rsid w:val="004C7D71"/>
    <w:rsid w:val="004C7E03"/>
    <w:rsid w:val="004D03C9"/>
    <w:rsid w:val="004D06AA"/>
    <w:rsid w:val="004D2D68"/>
    <w:rsid w:val="004D36C8"/>
    <w:rsid w:val="004D39E6"/>
    <w:rsid w:val="004D3B32"/>
    <w:rsid w:val="004D4B23"/>
    <w:rsid w:val="004D5F9B"/>
    <w:rsid w:val="004D6653"/>
    <w:rsid w:val="004E0977"/>
    <w:rsid w:val="004E0A11"/>
    <w:rsid w:val="004E0A8C"/>
    <w:rsid w:val="004E1AAD"/>
    <w:rsid w:val="004E1D7E"/>
    <w:rsid w:val="004E1EE5"/>
    <w:rsid w:val="004E3A0A"/>
    <w:rsid w:val="004E3AD2"/>
    <w:rsid w:val="004E4725"/>
    <w:rsid w:val="004E5062"/>
    <w:rsid w:val="004E5937"/>
    <w:rsid w:val="004E5BB6"/>
    <w:rsid w:val="004E730C"/>
    <w:rsid w:val="004F00A0"/>
    <w:rsid w:val="004F0169"/>
    <w:rsid w:val="004F160B"/>
    <w:rsid w:val="004F1F6C"/>
    <w:rsid w:val="004F2CC5"/>
    <w:rsid w:val="004F337C"/>
    <w:rsid w:val="004F3487"/>
    <w:rsid w:val="004F3FC6"/>
    <w:rsid w:val="004F452C"/>
    <w:rsid w:val="004F6902"/>
    <w:rsid w:val="004F7038"/>
    <w:rsid w:val="004F7950"/>
    <w:rsid w:val="00500E0D"/>
    <w:rsid w:val="005011CB"/>
    <w:rsid w:val="005037C5"/>
    <w:rsid w:val="00503B51"/>
    <w:rsid w:val="00503FA1"/>
    <w:rsid w:val="00504457"/>
    <w:rsid w:val="00504530"/>
    <w:rsid w:val="00505BFB"/>
    <w:rsid w:val="0050615E"/>
    <w:rsid w:val="0050736D"/>
    <w:rsid w:val="00510368"/>
    <w:rsid w:val="005103CA"/>
    <w:rsid w:val="00510884"/>
    <w:rsid w:val="00510B25"/>
    <w:rsid w:val="00511864"/>
    <w:rsid w:val="005125EF"/>
    <w:rsid w:val="005143FF"/>
    <w:rsid w:val="005147D6"/>
    <w:rsid w:val="005156D5"/>
    <w:rsid w:val="00515DE4"/>
    <w:rsid w:val="00516B6A"/>
    <w:rsid w:val="0051727C"/>
    <w:rsid w:val="00517DC8"/>
    <w:rsid w:val="00517DDF"/>
    <w:rsid w:val="00520131"/>
    <w:rsid w:val="005206C7"/>
    <w:rsid w:val="00523AA9"/>
    <w:rsid w:val="00523C4C"/>
    <w:rsid w:val="005244B2"/>
    <w:rsid w:val="00524EB9"/>
    <w:rsid w:val="0052638E"/>
    <w:rsid w:val="00526427"/>
    <w:rsid w:val="0053083C"/>
    <w:rsid w:val="00530FEF"/>
    <w:rsid w:val="00531490"/>
    <w:rsid w:val="00531CDC"/>
    <w:rsid w:val="00531FD8"/>
    <w:rsid w:val="0053246E"/>
    <w:rsid w:val="005336B2"/>
    <w:rsid w:val="00533891"/>
    <w:rsid w:val="00533DAA"/>
    <w:rsid w:val="00534AB8"/>
    <w:rsid w:val="005359FD"/>
    <w:rsid w:val="00536230"/>
    <w:rsid w:val="00540A95"/>
    <w:rsid w:val="00541518"/>
    <w:rsid w:val="0054167D"/>
    <w:rsid w:val="0054178A"/>
    <w:rsid w:val="00541BF8"/>
    <w:rsid w:val="00541C72"/>
    <w:rsid w:val="005423D6"/>
    <w:rsid w:val="005424C6"/>
    <w:rsid w:val="005434D5"/>
    <w:rsid w:val="0054355D"/>
    <w:rsid w:val="00543931"/>
    <w:rsid w:val="005440A5"/>
    <w:rsid w:val="0054477D"/>
    <w:rsid w:val="00545252"/>
    <w:rsid w:val="00545528"/>
    <w:rsid w:val="005460A1"/>
    <w:rsid w:val="005473BB"/>
    <w:rsid w:val="0054772F"/>
    <w:rsid w:val="00547CA3"/>
    <w:rsid w:val="00550181"/>
    <w:rsid w:val="005522D8"/>
    <w:rsid w:val="0055311C"/>
    <w:rsid w:val="00553803"/>
    <w:rsid w:val="00553B75"/>
    <w:rsid w:val="00553D55"/>
    <w:rsid w:val="005541F3"/>
    <w:rsid w:val="00554870"/>
    <w:rsid w:val="00554978"/>
    <w:rsid w:val="00555A41"/>
    <w:rsid w:val="00555AA1"/>
    <w:rsid w:val="0055615C"/>
    <w:rsid w:val="005562D4"/>
    <w:rsid w:val="00556B9D"/>
    <w:rsid w:val="00556DC9"/>
    <w:rsid w:val="005604F0"/>
    <w:rsid w:val="0056061D"/>
    <w:rsid w:val="0056074F"/>
    <w:rsid w:val="005607C4"/>
    <w:rsid w:val="00561262"/>
    <w:rsid w:val="00561289"/>
    <w:rsid w:val="00561E8D"/>
    <w:rsid w:val="00562C0F"/>
    <w:rsid w:val="00564CB5"/>
    <w:rsid w:val="005663A6"/>
    <w:rsid w:val="00566A87"/>
    <w:rsid w:val="005670AE"/>
    <w:rsid w:val="00567206"/>
    <w:rsid w:val="00567350"/>
    <w:rsid w:val="00567CFA"/>
    <w:rsid w:val="00567D17"/>
    <w:rsid w:val="00570265"/>
    <w:rsid w:val="00570635"/>
    <w:rsid w:val="005713A1"/>
    <w:rsid w:val="00571B9B"/>
    <w:rsid w:val="00572592"/>
    <w:rsid w:val="005745BF"/>
    <w:rsid w:val="00574DA4"/>
    <w:rsid w:val="00575EFD"/>
    <w:rsid w:val="005768D1"/>
    <w:rsid w:val="00576DB9"/>
    <w:rsid w:val="005776A1"/>
    <w:rsid w:val="005801EE"/>
    <w:rsid w:val="005810E9"/>
    <w:rsid w:val="0058127A"/>
    <w:rsid w:val="00581430"/>
    <w:rsid w:val="00581964"/>
    <w:rsid w:val="00581DD0"/>
    <w:rsid w:val="00582081"/>
    <w:rsid w:val="00584182"/>
    <w:rsid w:val="00584957"/>
    <w:rsid w:val="0058654D"/>
    <w:rsid w:val="00587BFF"/>
    <w:rsid w:val="00591313"/>
    <w:rsid w:val="00591A54"/>
    <w:rsid w:val="00591AE5"/>
    <w:rsid w:val="00591CFE"/>
    <w:rsid w:val="00592648"/>
    <w:rsid w:val="005929AD"/>
    <w:rsid w:val="005939CC"/>
    <w:rsid w:val="00594003"/>
    <w:rsid w:val="00594153"/>
    <w:rsid w:val="00596901"/>
    <w:rsid w:val="005972D8"/>
    <w:rsid w:val="00597967"/>
    <w:rsid w:val="00597A0F"/>
    <w:rsid w:val="005A04D3"/>
    <w:rsid w:val="005A11D7"/>
    <w:rsid w:val="005A16F3"/>
    <w:rsid w:val="005A1E42"/>
    <w:rsid w:val="005A33FB"/>
    <w:rsid w:val="005A3BF7"/>
    <w:rsid w:val="005A4481"/>
    <w:rsid w:val="005A460C"/>
    <w:rsid w:val="005A4FBF"/>
    <w:rsid w:val="005A53B0"/>
    <w:rsid w:val="005A6620"/>
    <w:rsid w:val="005A6CA6"/>
    <w:rsid w:val="005A6D0A"/>
    <w:rsid w:val="005A710F"/>
    <w:rsid w:val="005A74AA"/>
    <w:rsid w:val="005A79E1"/>
    <w:rsid w:val="005B07B6"/>
    <w:rsid w:val="005B121D"/>
    <w:rsid w:val="005B1855"/>
    <w:rsid w:val="005B1D47"/>
    <w:rsid w:val="005B2437"/>
    <w:rsid w:val="005B2439"/>
    <w:rsid w:val="005B2C9A"/>
    <w:rsid w:val="005B2F97"/>
    <w:rsid w:val="005B32F3"/>
    <w:rsid w:val="005B535A"/>
    <w:rsid w:val="005B5755"/>
    <w:rsid w:val="005B57EE"/>
    <w:rsid w:val="005B589E"/>
    <w:rsid w:val="005B58CF"/>
    <w:rsid w:val="005B7104"/>
    <w:rsid w:val="005B79BB"/>
    <w:rsid w:val="005B7DB0"/>
    <w:rsid w:val="005C0239"/>
    <w:rsid w:val="005C086A"/>
    <w:rsid w:val="005C17F7"/>
    <w:rsid w:val="005C18C9"/>
    <w:rsid w:val="005C299B"/>
    <w:rsid w:val="005C2A22"/>
    <w:rsid w:val="005C33A1"/>
    <w:rsid w:val="005C4359"/>
    <w:rsid w:val="005C4993"/>
    <w:rsid w:val="005C4F33"/>
    <w:rsid w:val="005C549E"/>
    <w:rsid w:val="005C6711"/>
    <w:rsid w:val="005C6A14"/>
    <w:rsid w:val="005C6E63"/>
    <w:rsid w:val="005C7490"/>
    <w:rsid w:val="005D006E"/>
    <w:rsid w:val="005D0C24"/>
    <w:rsid w:val="005D12A3"/>
    <w:rsid w:val="005D1772"/>
    <w:rsid w:val="005D19D2"/>
    <w:rsid w:val="005D2661"/>
    <w:rsid w:val="005D4442"/>
    <w:rsid w:val="005D5426"/>
    <w:rsid w:val="005D7D22"/>
    <w:rsid w:val="005E0522"/>
    <w:rsid w:val="005E1BD3"/>
    <w:rsid w:val="005E37D4"/>
    <w:rsid w:val="005E40C5"/>
    <w:rsid w:val="005E4A70"/>
    <w:rsid w:val="005E4D10"/>
    <w:rsid w:val="005E54EE"/>
    <w:rsid w:val="005E639B"/>
    <w:rsid w:val="005E6890"/>
    <w:rsid w:val="005E6C97"/>
    <w:rsid w:val="005E7B6D"/>
    <w:rsid w:val="005F0536"/>
    <w:rsid w:val="005F245A"/>
    <w:rsid w:val="005F264F"/>
    <w:rsid w:val="005F277F"/>
    <w:rsid w:val="005F2D22"/>
    <w:rsid w:val="005F35E2"/>
    <w:rsid w:val="005F4B13"/>
    <w:rsid w:val="005F4C80"/>
    <w:rsid w:val="005F692C"/>
    <w:rsid w:val="005F7987"/>
    <w:rsid w:val="00600669"/>
    <w:rsid w:val="00600F30"/>
    <w:rsid w:val="006016D9"/>
    <w:rsid w:val="006037DA"/>
    <w:rsid w:val="006037ED"/>
    <w:rsid w:val="00603B8E"/>
    <w:rsid w:val="00604264"/>
    <w:rsid w:val="00605013"/>
    <w:rsid w:val="00606352"/>
    <w:rsid w:val="006066CB"/>
    <w:rsid w:val="006108DD"/>
    <w:rsid w:val="00611072"/>
    <w:rsid w:val="00613059"/>
    <w:rsid w:val="0061484D"/>
    <w:rsid w:val="00615A50"/>
    <w:rsid w:val="006165CB"/>
    <w:rsid w:val="006169E1"/>
    <w:rsid w:val="00616D4F"/>
    <w:rsid w:val="0061709B"/>
    <w:rsid w:val="006170FB"/>
    <w:rsid w:val="006173D2"/>
    <w:rsid w:val="006173D8"/>
    <w:rsid w:val="00617F82"/>
    <w:rsid w:val="00620BCC"/>
    <w:rsid w:val="00620C90"/>
    <w:rsid w:val="0062115D"/>
    <w:rsid w:val="00623481"/>
    <w:rsid w:val="0062364A"/>
    <w:rsid w:val="00623BEF"/>
    <w:rsid w:val="006243C5"/>
    <w:rsid w:val="006249DA"/>
    <w:rsid w:val="0062560D"/>
    <w:rsid w:val="00626045"/>
    <w:rsid w:val="00626268"/>
    <w:rsid w:val="0062638A"/>
    <w:rsid w:val="00626CB5"/>
    <w:rsid w:val="006271AE"/>
    <w:rsid w:val="0063048D"/>
    <w:rsid w:val="00630C24"/>
    <w:rsid w:val="00630FC9"/>
    <w:rsid w:val="006317CA"/>
    <w:rsid w:val="00631C87"/>
    <w:rsid w:val="006325CF"/>
    <w:rsid w:val="006351F8"/>
    <w:rsid w:val="00635766"/>
    <w:rsid w:val="006378F8"/>
    <w:rsid w:val="006408E8"/>
    <w:rsid w:val="00640AA8"/>
    <w:rsid w:val="00640CE0"/>
    <w:rsid w:val="00641180"/>
    <w:rsid w:val="0064193C"/>
    <w:rsid w:val="00642BCE"/>
    <w:rsid w:val="00642C3A"/>
    <w:rsid w:val="00643AD1"/>
    <w:rsid w:val="00643CB5"/>
    <w:rsid w:val="006441B0"/>
    <w:rsid w:val="006442D8"/>
    <w:rsid w:val="00645266"/>
    <w:rsid w:val="0064663A"/>
    <w:rsid w:val="00647AFE"/>
    <w:rsid w:val="00647B5C"/>
    <w:rsid w:val="00647E4D"/>
    <w:rsid w:val="0065063C"/>
    <w:rsid w:val="006508B9"/>
    <w:rsid w:val="00650D56"/>
    <w:rsid w:val="00650F3B"/>
    <w:rsid w:val="00652594"/>
    <w:rsid w:val="00652F9A"/>
    <w:rsid w:val="00653ECF"/>
    <w:rsid w:val="00654F15"/>
    <w:rsid w:val="00655064"/>
    <w:rsid w:val="00655DB7"/>
    <w:rsid w:val="006571F4"/>
    <w:rsid w:val="006610CA"/>
    <w:rsid w:val="00662C09"/>
    <w:rsid w:val="00662D5E"/>
    <w:rsid w:val="0066483E"/>
    <w:rsid w:val="00664AFF"/>
    <w:rsid w:val="006658DE"/>
    <w:rsid w:val="00665F38"/>
    <w:rsid w:val="00667D54"/>
    <w:rsid w:val="00667DC5"/>
    <w:rsid w:val="00670581"/>
    <w:rsid w:val="00670BB6"/>
    <w:rsid w:val="00671167"/>
    <w:rsid w:val="00671379"/>
    <w:rsid w:val="00671BCC"/>
    <w:rsid w:val="00672598"/>
    <w:rsid w:val="00674F4F"/>
    <w:rsid w:val="006751C2"/>
    <w:rsid w:val="00675E9F"/>
    <w:rsid w:val="00676DE5"/>
    <w:rsid w:val="00677359"/>
    <w:rsid w:val="006779CD"/>
    <w:rsid w:val="006801C9"/>
    <w:rsid w:val="00680233"/>
    <w:rsid w:val="00680824"/>
    <w:rsid w:val="00681140"/>
    <w:rsid w:val="006811C0"/>
    <w:rsid w:val="0068156F"/>
    <w:rsid w:val="006817D6"/>
    <w:rsid w:val="00681CEA"/>
    <w:rsid w:val="00683100"/>
    <w:rsid w:val="00684F41"/>
    <w:rsid w:val="006857F9"/>
    <w:rsid w:val="00685FF6"/>
    <w:rsid w:val="006866ED"/>
    <w:rsid w:val="00686BAC"/>
    <w:rsid w:val="0068709B"/>
    <w:rsid w:val="006873C5"/>
    <w:rsid w:val="00687791"/>
    <w:rsid w:val="00690070"/>
    <w:rsid w:val="00690571"/>
    <w:rsid w:val="00691D0D"/>
    <w:rsid w:val="006924C2"/>
    <w:rsid w:val="00693A7B"/>
    <w:rsid w:val="00694A9F"/>
    <w:rsid w:val="00696077"/>
    <w:rsid w:val="00696CF8"/>
    <w:rsid w:val="00696DA6"/>
    <w:rsid w:val="00697FD2"/>
    <w:rsid w:val="006A052F"/>
    <w:rsid w:val="006A0895"/>
    <w:rsid w:val="006A0CB4"/>
    <w:rsid w:val="006A0E30"/>
    <w:rsid w:val="006A15E1"/>
    <w:rsid w:val="006A2744"/>
    <w:rsid w:val="006A2BA5"/>
    <w:rsid w:val="006A2CB9"/>
    <w:rsid w:val="006A476F"/>
    <w:rsid w:val="006A4F2C"/>
    <w:rsid w:val="006A5E0B"/>
    <w:rsid w:val="006A651B"/>
    <w:rsid w:val="006A674F"/>
    <w:rsid w:val="006A7180"/>
    <w:rsid w:val="006B05EF"/>
    <w:rsid w:val="006B1BE9"/>
    <w:rsid w:val="006B1C18"/>
    <w:rsid w:val="006B1DFC"/>
    <w:rsid w:val="006B36A0"/>
    <w:rsid w:val="006B3B84"/>
    <w:rsid w:val="006B3FA3"/>
    <w:rsid w:val="006B42B1"/>
    <w:rsid w:val="006B43B0"/>
    <w:rsid w:val="006B541A"/>
    <w:rsid w:val="006B5834"/>
    <w:rsid w:val="006B6776"/>
    <w:rsid w:val="006B684A"/>
    <w:rsid w:val="006B6B22"/>
    <w:rsid w:val="006B7442"/>
    <w:rsid w:val="006B75EB"/>
    <w:rsid w:val="006B76E6"/>
    <w:rsid w:val="006B7F7A"/>
    <w:rsid w:val="006C06E9"/>
    <w:rsid w:val="006C08E9"/>
    <w:rsid w:val="006C0C2A"/>
    <w:rsid w:val="006C1691"/>
    <w:rsid w:val="006C1D81"/>
    <w:rsid w:val="006C2049"/>
    <w:rsid w:val="006C2BDB"/>
    <w:rsid w:val="006C48D0"/>
    <w:rsid w:val="006C5077"/>
    <w:rsid w:val="006C5730"/>
    <w:rsid w:val="006C65E8"/>
    <w:rsid w:val="006C7726"/>
    <w:rsid w:val="006C79D7"/>
    <w:rsid w:val="006C7C0F"/>
    <w:rsid w:val="006C7EFA"/>
    <w:rsid w:val="006D01D2"/>
    <w:rsid w:val="006D0BB0"/>
    <w:rsid w:val="006D1A3C"/>
    <w:rsid w:val="006D2885"/>
    <w:rsid w:val="006D3494"/>
    <w:rsid w:val="006D53A0"/>
    <w:rsid w:val="006D551E"/>
    <w:rsid w:val="006D638D"/>
    <w:rsid w:val="006D66DF"/>
    <w:rsid w:val="006D6B5A"/>
    <w:rsid w:val="006D7623"/>
    <w:rsid w:val="006D7693"/>
    <w:rsid w:val="006E042A"/>
    <w:rsid w:val="006E112C"/>
    <w:rsid w:val="006E1905"/>
    <w:rsid w:val="006E2F18"/>
    <w:rsid w:val="006E2F84"/>
    <w:rsid w:val="006E306B"/>
    <w:rsid w:val="006E3A7F"/>
    <w:rsid w:val="006E3FAA"/>
    <w:rsid w:val="006E483B"/>
    <w:rsid w:val="006E4A5D"/>
    <w:rsid w:val="006E4B36"/>
    <w:rsid w:val="006E4ED6"/>
    <w:rsid w:val="006E573B"/>
    <w:rsid w:val="006E71C8"/>
    <w:rsid w:val="006E73D8"/>
    <w:rsid w:val="006E77BC"/>
    <w:rsid w:val="006E7A34"/>
    <w:rsid w:val="006F250E"/>
    <w:rsid w:val="006F2528"/>
    <w:rsid w:val="006F2F60"/>
    <w:rsid w:val="006F3803"/>
    <w:rsid w:val="006F5DFF"/>
    <w:rsid w:val="006F6EB1"/>
    <w:rsid w:val="006F6EB8"/>
    <w:rsid w:val="006F6EF4"/>
    <w:rsid w:val="006F747B"/>
    <w:rsid w:val="007013A0"/>
    <w:rsid w:val="00701F95"/>
    <w:rsid w:val="00702637"/>
    <w:rsid w:val="00702ADD"/>
    <w:rsid w:val="00702C6F"/>
    <w:rsid w:val="00703D5A"/>
    <w:rsid w:val="007050AB"/>
    <w:rsid w:val="00706513"/>
    <w:rsid w:val="00710264"/>
    <w:rsid w:val="00710429"/>
    <w:rsid w:val="00711EB7"/>
    <w:rsid w:val="00712CE5"/>
    <w:rsid w:val="007136C5"/>
    <w:rsid w:val="00714723"/>
    <w:rsid w:val="00714E40"/>
    <w:rsid w:val="00714EE5"/>
    <w:rsid w:val="0071580F"/>
    <w:rsid w:val="00715DCB"/>
    <w:rsid w:val="00716560"/>
    <w:rsid w:val="00717683"/>
    <w:rsid w:val="00717B28"/>
    <w:rsid w:val="00720A2C"/>
    <w:rsid w:val="007211B4"/>
    <w:rsid w:val="007238C5"/>
    <w:rsid w:val="00723E81"/>
    <w:rsid w:val="00724943"/>
    <w:rsid w:val="0072529D"/>
    <w:rsid w:val="00725372"/>
    <w:rsid w:val="00725659"/>
    <w:rsid w:val="00725DF5"/>
    <w:rsid w:val="0072604D"/>
    <w:rsid w:val="00727A46"/>
    <w:rsid w:val="00727B47"/>
    <w:rsid w:val="00730746"/>
    <w:rsid w:val="00731296"/>
    <w:rsid w:val="00731AAE"/>
    <w:rsid w:val="00731F7D"/>
    <w:rsid w:val="00733431"/>
    <w:rsid w:val="0073384C"/>
    <w:rsid w:val="00733F37"/>
    <w:rsid w:val="00734D1A"/>
    <w:rsid w:val="00734DBB"/>
    <w:rsid w:val="00735942"/>
    <w:rsid w:val="00736DB3"/>
    <w:rsid w:val="00737976"/>
    <w:rsid w:val="007413FE"/>
    <w:rsid w:val="00741A30"/>
    <w:rsid w:val="00742C27"/>
    <w:rsid w:val="007451A7"/>
    <w:rsid w:val="00746231"/>
    <w:rsid w:val="00746685"/>
    <w:rsid w:val="007473A9"/>
    <w:rsid w:val="007503FE"/>
    <w:rsid w:val="00750FB1"/>
    <w:rsid w:val="0075140E"/>
    <w:rsid w:val="007515CC"/>
    <w:rsid w:val="00751AA1"/>
    <w:rsid w:val="007530B1"/>
    <w:rsid w:val="00754256"/>
    <w:rsid w:val="00754F2F"/>
    <w:rsid w:val="00755A91"/>
    <w:rsid w:val="00755C50"/>
    <w:rsid w:val="00756CA6"/>
    <w:rsid w:val="00757943"/>
    <w:rsid w:val="00760286"/>
    <w:rsid w:val="00760463"/>
    <w:rsid w:val="007608C2"/>
    <w:rsid w:val="007610DC"/>
    <w:rsid w:val="00762333"/>
    <w:rsid w:val="00763A9A"/>
    <w:rsid w:val="00763C21"/>
    <w:rsid w:val="007645C8"/>
    <w:rsid w:val="00764945"/>
    <w:rsid w:val="00764D3E"/>
    <w:rsid w:val="00765959"/>
    <w:rsid w:val="007664B4"/>
    <w:rsid w:val="007676B6"/>
    <w:rsid w:val="00767A54"/>
    <w:rsid w:val="00767F3E"/>
    <w:rsid w:val="0077047D"/>
    <w:rsid w:val="007710ED"/>
    <w:rsid w:val="00771402"/>
    <w:rsid w:val="0077152F"/>
    <w:rsid w:val="00771657"/>
    <w:rsid w:val="007716B6"/>
    <w:rsid w:val="00771F0A"/>
    <w:rsid w:val="00772F91"/>
    <w:rsid w:val="00773391"/>
    <w:rsid w:val="007741F6"/>
    <w:rsid w:val="00774926"/>
    <w:rsid w:val="00774DCA"/>
    <w:rsid w:val="00775014"/>
    <w:rsid w:val="00775822"/>
    <w:rsid w:val="0077710C"/>
    <w:rsid w:val="00777166"/>
    <w:rsid w:val="00777A95"/>
    <w:rsid w:val="00780432"/>
    <w:rsid w:val="00780518"/>
    <w:rsid w:val="00780737"/>
    <w:rsid w:val="00780EB2"/>
    <w:rsid w:val="0078256F"/>
    <w:rsid w:val="00782D5F"/>
    <w:rsid w:val="007834B9"/>
    <w:rsid w:val="00783EE3"/>
    <w:rsid w:val="00784D3D"/>
    <w:rsid w:val="00785756"/>
    <w:rsid w:val="00785EB2"/>
    <w:rsid w:val="0078678B"/>
    <w:rsid w:val="00786D8D"/>
    <w:rsid w:val="00786F39"/>
    <w:rsid w:val="007871CC"/>
    <w:rsid w:val="00787427"/>
    <w:rsid w:val="00787802"/>
    <w:rsid w:val="00787CDC"/>
    <w:rsid w:val="00791182"/>
    <w:rsid w:val="007913E7"/>
    <w:rsid w:val="00792830"/>
    <w:rsid w:val="00792BA7"/>
    <w:rsid w:val="0079484B"/>
    <w:rsid w:val="00796D70"/>
    <w:rsid w:val="007A158A"/>
    <w:rsid w:val="007A2AF6"/>
    <w:rsid w:val="007A2B99"/>
    <w:rsid w:val="007A2DBF"/>
    <w:rsid w:val="007A3975"/>
    <w:rsid w:val="007A3E16"/>
    <w:rsid w:val="007A5932"/>
    <w:rsid w:val="007A5B68"/>
    <w:rsid w:val="007A65C7"/>
    <w:rsid w:val="007A7857"/>
    <w:rsid w:val="007B02E2"/>
    <w:rsid w:val="007B197B"/>
    <w:rsid w:val="007B2ABE"/>
    <w:rsid w:val="007B55D2"/>
    <w:rsid w:val="007C0F01"/>
    <w:rsid w:val="007C2C53"/>
    <w:rsid w:val="007C41F2"/>
    <w:rsid w:val="007C483F"/>
    <w:rsid w:val="007C549D"/>
    <w:rsid w:val="007C5780"/>
    <w:rsid w:val="007C616F"/>
    <w:rsid w:val="007C6377"/>
    <w:rsid w:val="007C6B0E"/>
    <w:rsid w:val="007C7348"/>
    <w:rsid w:val="007C7B53"/>
    <w:rsid w:val="007D0479"/>
    <w:rsid w:val="007D102E"/>
    <w:rsid w:val="007D15EF"/>
    <w:rsid w:val="007D161D"/>
    <w:rsid w:val="007D2850"/>
    <w:rsid w:val="007D2DB4"/>
    <w:rsid w:val="007D300E"/>
    <w:rsid w:val="007D340F"/>
    <w:rsid w:val="007D4787"/>
    <w:rsid w:val="007D49E5"/>
    <w:rsid w:val="007D50A5"/>
    <w:rsid w:val="007D52E8"/>
    <w:rsid w:val="007D5CCF"/>
    <w:rsid w:val="007D6377"/>
    <w:rsid w:val="007D6BFB"/>
    <w:rsid w:val="007D7391"/>
    <w:rsid w:val="007D777B"/>
    <w:rsid w:val="007E00E4"/>
    <w:rsid w:val="007E1E01"/>
    <w:rsid w:val="007E3300"/>
    <w:rsid w:val="007E3BF8"/>
    <w:rsid w:val="007E4F41"/>
    <w:rsid w:val="007E68B0"/>
    <w:rsid w:val="007E6BB0"/>
    <w:rsid w:val="007E7906"/>
    <w:rsid w:val="007E7F52"/>
    <w:rsid w:val="007F02DF"/>
    <w:rsid w:val="007F2243"/>
    <w:rsid w:val="007F4CAC"/>
    <w:rsid w:val="007F60F8"/>
    <w:rsid w:val="007F6419"/>
    <w:rsid w:val="007F6E36"/>
    <w:rsid w:val="007F7035"/>
    <w:rsid w:val="0080166B"/>
    <w:rsid w:val="00801DF5"/>
    <w:rsid w:val="00802848"/>
    <w:rsid w:val="00803122"/>
    <w:rsid w:val="00803168"/>
    <w:rsid w:val="008039AC"/>
    <w:rsid w:val="00803D51"/>
    <w:rsid w:val="0080418D"/>
    <w:rsid w:val="0080459F"/>
    <w:rsid w:val="0080472D"/>
    <w:rsid w:val="00804F73"/>
    <w:rsid w:val="00805DAF"/>
    <w:rsid w:val="00806EC2"/>
    <w:rsid w:val="008106E2"/>
    <w:rsid w:val="008107E1"/>
    <w:rsid w:val="00811400"/>
    <w:rsid w:val="00811AF8"/>
    <w:rsid w:val="00811C71"/>
    <w:rsid w:val="00812C42"/>
    <w:rsid w:val="008137E4"/>
    <w:rsid w:val="00816704"/>
    <w:rsid w:val="00817B4E"/>
    <w:rsid w:val="00817F48"/>
    <w:rsid w:val="0082016C"/>
    <w:rsid w:val="008202A5"/>
    <w:rsid w:val="00820FA2"/>
    <w:rsid w:val="00822900"/>
    <w:rsid w:val="00823502"/>
    <w:rsid w:val="0082558D"/>
    <w:rsid w:val="00826A18"/>
    <w:rsid w:val="008272E1"/>
    <w:rsid w:val="008275B3"/>
    <w:rsid w:val="00827C83"/>
    <w:rsid w:val="0083246E"/>
    <w:rsid w:val="008332E1"/>
    <w:rsid w:val="008333C0"/>
    <w:rsid w:val="00834DA1"/>
    <w:rsid w:val="008352E2"/>
    <w:rsid w:val="00835332"/>
    <w:rsid w:val="00837A08"/>
    <w:rsid w:val="00840F5E"/>
    <w:rsid w:val="00841C81"/>
    <w:rsid w:val="008421C1"/>
    <w:rsid w:val="00842429"/>
    <w:rsid w:val="008440C2"/>
    <w:rsid w:val="00844863"/>
    <w:rsid w:val="00844C6F"/>
    <w:rsid w:val="00844ED4"/>
    <w:rsid w:val="00845490"/>
    <w:rsid w:val="008458DC"/>
    <w:rsid w:val="00845C0B"/>
    <w:rsid w:val="00845E6C"/>
    <w:rsid w:val="00845F4C"/>
    <w:rsid w:val="00846BF4"/>
    <w:rsid w:val="00846E55"/>
    <w:rsid w:val="00846FC2"/>
    <w:rsid w:val="008472BC"/>
    <w:rsid w:val="008472FE"/>
    <w:rsid w:val="00847594"/>
    <w:rsid w:val="00847612"/>
    <w:rsid w:val="00847D5F"/>
    <w:rsid w:val="00850AB7"/>
    <w:rsid w:val="008521BA"/>
    <w:rsid w:val="00852329"/>
    <w:rsid w:val="00852CA5"/>
    <w:rsid w:val="0085312E"/>
    <w:rsid w:val="00854B1D"/>
    <w:rsid w:val="00854F78"/>
    <w:rsid w:val="008566D6"/>
    <w:rsid w:val="00856E9A"/>
    <w:rsid w:val="008579B6"/>
    <w:rsid w:val="008614BC"/>
    <w:rsid w:val="00861528"/>
    <w:rsid w:val="008623FD"/>
    <w:rsid w:val="00862F0D"/>
    <w:rsid w:val="00864291"/>
    <w:rsid w:val="00864AB3"/>
    <w:rsid w:val="00865135"/>
    <w:rsid w:val="00865BDD"/>
    <w:rsid w:val="008667CB"/>
    <w:rsid w:val="00866875"/>
    <w:rsid w:val="00867315"/>
    <w:rsid w:val="0086757B"/>
    <w:rsid w:val="00870306"/>
    <w:rsid w:val="00870D5A"/>
    <w:rsid w:val="008712ED"/>
    <w:rsid w:val="008713AB"/>
    <w:rsid w:val="008713C1"/>
    <w:rsid w:val="008724DB"/>
    <w:rsid w:val="0087252B"/>
    <w:rsid w:val="00872BF8"/>
    <w:rsid w:val="00872EB9"/>
    <w:rsid w:val="0087385E"/>
    <w:rsid w:val="008765B1"/>
    <w:rsid w:val="00877D1A"/>
    <w:rsid w:val="008804B3"/>
    <w:rsid w:val="00880FA0"/>
    <w:rsid w:val="00882620"/>
    <w:rsid w:val="00882FF5"/>
    <w:rsid w:val="008837E1"/>
    <w:rsid w:val="00883A98"/>
    <w:rsid w:val="00883C08"/>
    <w:rsid w:val="00885661"/>
    <w:rsid w:val="00885E6F"/>
    <w:rsid w:val="0088616E"/>
    <w:rsid w:val="00886326"/>
    <w:rsid w:val="00886C3D"/>
    <w:rsid w:val="00886FCC"/>
    <w:rsid w:val="00887838"/>
    <w:rsid w:val="00887E89"/>
    <w:rsid w:val="00887F8D"/>
    <w:rsid w:val="00890528"/>
    <w:rsid w:val="00892150"/>
    <w:rsid w:val="00892CF6"/>
    <w:rsid w:val="00893385"/>
    <w:rsid w:val="00893E78"/>
    <w:rsid w:val="0089402E"/>
    <w:rsid w:val="0089420E"/>
    <w:rsid w:val="0089484D"/>
    <w:rsid w:val="00894893"/>
    <w:rsid w:val="00895015"/>
    <w:rsid w:val="00895287"/>
    <w:rsid w:val="00895D12"/>
    <w:rsid w:val="008978E7"/>
    <w:rsid w:val="00897C0D"/>
    <w:rsid w:val="008A1126"/>
    <w:rsid w:val="008A2154"/>
    <w:rsid w:val="008A2571"/>
    <w:rsid w:val="008A25EB"/>
    <w:rsid w:val="008A276B"/>
    <w:rsid w:val="008A28F1"/>
    <w:rsid w:val="008A2AC5"/>
    <w:rsid w:val="008A33CD"/>
    <w:rsid w:val="008A38A8"/>
    <w:rsid w:val="008A3AE1"/>
    <w:rsid w:val="008A3B81"/>
    <w:rsid w:val="008A3F46"/>
    <w:rsid w:val="008A4B02"/>
    <w:rsid w:val="008A4FDA"/>
    <w:rsid w:val="008A5A2E"/>
    <w:rsid w:val="008A6925"/>
    <w:rsid w:val="008A6A1B"/>
    <w:rsid w:val="008A7412"/>
    <w:rsid w:val="008A7FFA"/>
    <w:rsid w:val="008B00FD"/>
    <w:rsid w:val="008B01F7"/>
    <w:rsid w:val="008B0B0E"/>
    <w:rsid w:val="008B1127"/>
    <w:rsid w:val="008B151A"/>
    <w:rsid w:val="008B1669"/>
    <w:rsid w:val="008B180A"/>
    <w:rsid w:val="008B1F12"/>
    <w:rsid w:val="008B26E6"/>
    <w:rsid w:val="008B32DE"/>
    <w:rsid w:val="008B3D71"/>
    <w:rsid w:val="008B3F73"/>
    <w:rsid w:val="008B40E9"/>
    <w:rsid w:val="008B42B4"/>
    <w:rsid w:val="008B4498"/>
    <w:rsid w:val="008B5052"/>
    <w:rsid w:val="008B5662"/>
    <w:rsid w:val="008B695B"/>
    <w:rsid w:val="008B722A"/>
    <w:rsid w:val="008C0412"/>
    <w:rsid w:val="008C0A02"/>
    <w:rsid w:val="008C1007"/>
    <w:rsid w:val="008C1DCF"/>
    <w:rsid w:val="008C24D9"/>
    <w:rsid w:val="008C2537"/>
    <w:rsid w:val="008C2F43"/>
    <w:rsid w:val="008C5232"/>
    <w:rsid w:val="008C6E88"/>
    <w:rsid w:val="008C7BD6"/>
    <w:rsid w:val="008D0573"/>
    <w:rsid w:val="008D1DB2"/>
    <w:rsid w:val="008D2CEE"/>
    <w:rsid w:val="008D2F8D"/>
    <w:rsid w:val="008D2FD0"/>
    <w:rsid w:val="008D33ED"/>
    <w:rsid w:val="008D3681"/>
    <w:rsid w:val="008D3C2F"/>
    <w:rsid w:val="008D4B4E"/>
    <w:rsid w:val="008D4FFE"/>
    <w:rsid w:val="008D5D49"/>
    <w:rsid w:val="008D6059"/>
    <w:rsid w:val="008D6897"/>
    <w:rsid w:val="008E01F0"/>
    <w:rsid w:val="008E04E9"/>
    <w:rsid w:val="008E12A3"/>
    <w:rsid w:val="008E198D"/>
    <w:rsid w:val="008E1C8B"/>
    <w:rsid w:val="008E284C"/>
    <w:rsid w:val="008E367F"/>
    <w:rsid w:val="008E4F86"/>
    <w:rsid w:val="008E60AD"/>
    <w:rsid w:val="008E6ADB"/>
    <w:rsid w:val="008E778C"/>
    <w:rsid w:val="008F0862"/>
    <w:rsid w:val="008F1D0E"/>
    <w:rsid w:val="008F2103"/>
    <w:rsid w:val="008F406F"/>
    <w:rsid w:val="008F4F3F"/>
    <w:rsid w:val="008F5662"/>
    <w:rsid w:val="008F6A6E"/>
    <w:rsid w:val="00900A8B"/>
    <w:rsid w:val="00903251"/>
    <w:rsid w:val="00903818"/>
    <w:rsid w:val="0090425F"/>
    <w:rsid w:val="0090454C"/>
    <w:rsid w:val="00904F53"/>
    <w:rsid w:val="00905057"/>
    <w:rsid w:val="0090636A"/>
    <w:rsid w:val="00906BB0"/>
    <w:rsid w:val="00907B80"/>
    <w:rsid w:val="009116D9"/>
    <w:rsid w:val="00912D21"/>
    <w:rsid w:val="0091315C"/>
    <w:rsid w:val="00913CB6"/>
    <w:rsid w:val="00916187"/>
    <w:rsid w:val="009171FB"/>
    <w:rsid w:val="0091736A"/>
    <w:rsid w:val="0092053C"/>
    <w:rsid w:val="0092058D"/>
    <w:rsid w:val="009207F8"/>
    <w:rsid w:val="0092142A"/>
    <w:rsid w:val="009216B8"/>
    <w:rsid w:val="00922212"/>
    <w:rsid w:val="00922386"/>
    <w:rsid w:val="009226EE"/>
    <w:rsid w:val="00922AC7"/>
    <w:rsid w:val="00922B1D"/>
    <w:rsid w:val="0092378E"/>
    <w:rsid w:val="00923B74"/>
    <w:rsid w:val="00925969"/>
    <w:rsid w:val="00926B94"/>
    <w:rsid w:val="00927499"/>
    <w:rsid w:val="00927A38"/>
    <w:rsid w:val="0093049A"/>
    <w:rsid w:val="00930A0A"/>
    <w:rsid w:val="00931011"/>
    <w:rsid w:val="00931E5A"/>
    <w:rsid w:val="00934E97"/>
    <w:rsid w:val="0093700E"/>
    <w:rsid w:val="0093715C"/>
    <w:rsid w:val="00937228"/>
    <w:rsid w:val="0093726B"/>
    <w:rsid w:val="0093795A"/>
    <w:rsid w:val="0094024C"/>
    <w:rsid w:val="009403B5"/>
    <w:rsid w:val="009405D3"/>
    <w:rsid w:val="009426E0"/>
    <w:rsid w:val="00942E48"/>
    <w:rsid w:val="009435C6"/>
    <w:rsid w:val="0094361B"/>
    <w:rsid w:val="009447E0"/>
    <w:rsid w:val="00944C44"/>
    <w:rsid w:val="0094603E"/>
    <w:rsid w:val="00946409"/>
    <w:rsid w:val="00946BBF"/>
    <w:rsid w:val="00947916"/>
    <w:rsid w:val="009502AD"/>
    <w:rsid w:val="009503F4"/>
    <w:rsid w:val="00950537"/>
    <w:rsid w:val="009521BF"/>
    <w:rsid w:val="00952C4C"/>
    <w:rsid w:val="0095317D"/>
    <w:rsid w:val="009545AA"/>
    <w:rsid w:val="0095517B"/>
    <w:rsid w:val="009565C0"/>
    <w:rsid w:val="00957119"/>
    <w:rsid w:val="00957496"/>
    <w:rsid w:val="00957867"/>
    <w:rsid w:val="00960BAA"/>
    <w:rsid w:val="00961D9E"/>
    <w:rsid w:val="00961EB1"/>
    <w:rsid w:val="00962034"/>
    <w:rsid w:val="0096213D"/>
    <w:rsid w:val="0096244E"/>
    <w:rsid w:val="00962ABD"/>
    <w:rsid w:val="00963183"/>
    <w:rsid w:val="00965451"/>
    <w:rsid w:val="009655B4"/>
    <w:rsid w:val="00965819"/>
    <w:rsid w:val="00965FAF"/>
    <w:rsid w:val="0096655D"/>
    <w:rsid w:val="00967A4A"/>
    <w:rsid w:val="009700E0"/>
    <w:rsid w:val="009704E0"/>
    <w:rsid w:val="0097096F"/>
    <w:rsid w:val="00971E89"/>
    <w:rsid w:val="00973AA9"/>
    <w:rsid w:val="00974A67"/>
    <w:rsid w:val="009765C6"/>
    <w:rsid w:val="00977A41"/>
    <w:rsid w:val="00977C46"/>
    <w:rsid w:val="0098195B"/>
    <w:rsid w:val="0098213D"/>
    <w:rsid w:val="00982D19"/>
    <w:rsid w:val="00982DB1"/>
    <w:rsid w:val="009835C9"/>
    <w:rsid w:val="0098556D"/>
    <w:rsid w:val="00985708"/>
    <w:rsid w:val="009871C2"/>
    <w:rsid w:val="00987B85"/>
    <w:rsid w:val="00987F56"/>
    <w:rsid w:val="009901E8"/>
    <w:rsid w:val="009905C4"/>
    <w:rsid w:val="00991717"/>
    <w:rsid w:val="00991813"/>
    <w:rsid w:val="009918B8"/>
    <w:rsid w:val="00991DE4"/>
    <w:rsid w:val="00991E3C"/>
    <w:rsid w:val="00992C55"/>
    <w:rsid w:val="009934AE"/>
    <w:rsid w:val="0099378D"/>
    <w:rsid w:val="00994E3C"/>
    <w:rsid w:val="009951FD"/>
    <w:rsid w:val="00995E49"/>
    <w:rsid w:val="00995EF5"/>
    <w:rsid w:val="00996330"/>
    <w:rsid w:val="00996578"/>
    <w:rsid w:val="00996648"/>
    <w:rsid w:val="009968B9"/>
    <w:rsid w:val="0099752C"/>
    <w:rsid w:val="009A0AA5"/>
    <w:rsid w:val="009A0B7E"/>
    <w:rsid w:val="009A1655"/>
    <w:rsid w:val="009A1B30"/>
    <w:rsid w:val="009A2042"/>
    <w:rsid w:val="009A2269"/>
    <w:rsid w:val="009A38A0"/>
    <w:rsid w:val="009A39F7"/>
    <w:rsid w:val="009A4A49"/>
    <w:rsid w:val="009A5409"/>
    <w:rsid w:val="009A5F47"/>
    <w:rsid w:val="009A626D"/>
    <w:rsid w:val="009A67A0"/>
    <w:rsid w:val="009A7503"/>
    <w:rsid w:val="009A7E28"/>
    <w:rsid w:val="009B0361"/>
    <w:rsid w:val="009B0ACD"/>
    <w:rsid w:val="009B0FD6"/>
    <w:rsid w:val="009B131C"/>
    <w:rsid w:val="009B1A96"/>
    <w:rsid w:val="009B1C74"/>
    <w:rsid w:val="009B2680"/>
    <w:rsid w:val="009B34A3"/>
    <w:rsid w:val="009B3727"/>
    <w:rsid w:val="009B4611"/>
    <w:rsid w:val="009B48AC"/>
    <w:rsid w:val="009B4CB6"/>
    <w:rsid w:val="009B6345"/>
    <w:rsid w:val="009B66C5"/>
    <w:rsid w:val="009B6B3E"/>
    <w:rsid w:val="009B7571"/>
    <w:rsid w:val="009B7C97"/>
    <w:rsid w:val="009B7CE8"/>
    <w:rsid w:val="009B7D3B"/>
    <w:rsid w:val="009C0BAE"/>
    <w:rsid w:val="009C10E9"/>
    <w:rsid w:val="009C1A19"/>
    <w:rsid w:val="009C276D"/>
    <w:rsid w:val="009C301C"/>
    <w:rsid w:val="009C3125"/>
    <w:rsid w:val="009C314D"/>
    <w:rsid w:val="009C3B51"/>
    <w:rsid w:val="009C42D0"/>
    <w:rsid w:val="009C4590"/>
    <w:rsid w:val="009C47BC"/>
    <w:rsid w:val="009C5226"/>
    <w:rsid w:val="009C5656"/>
    <w:rsid w:val="009C5665"/>
    <w:rsid w:val="009C6AF1"/>
    <w:rsid w:val="009C6E7F"/>
    <w:rsid w:val="009C789D"/>
    <w:rsid w:val="009D0108"/>
    <w:rsid w:val="009D02A7"/>
    <w:rsid w:val="009D0F8C"/>
    <w:rsid w:val="009D13E5"/>
    <w:rsid w:val="009D20FB"/>
    <w:rsid w:val="009D3177"/>
    <w:rsid w:val="009D3E06"/>
    <w:rsid w:val="009D416B"/>
    <w:rsid w:val="009D4E51"/>
    <w:rsid w:val="009D52B5"/>
    <w:rsid w:val="009D5A62"/>
    <w:rsid w:val="009D5ECA"/>
    <w:rsid w:val="009D60B0"/>
    <w:rsid w:val="009D611B"/>
    <w:rsid w:val="009D6482"/>
    <w:rsid w:val="009D648E"/>
    <w:rsid w:val="009D68EA"/>
    <w:rsid w:val="009D7CAF"/>
    <w:rsid w:val="009E020B"/>
    <w:rsid w:val="009E0CDF"/>
    <w:rsid w:val="009E0D7A"/>
    <w:rsid w:val="009E120B"/>
    <w:rsid w:val="009E1D1B"/>
    <w:rsid w:val="009E2344"/>
    <w:rsid w:val="009E315A"/>
    <w:rsid w:val="009E41EB"/>
    <w:rsid w:val="009E44DB"/>
    <w:rsid w:val="009E4693"/>
    <w:rsid w:val="009E537D"/>
    <w:rsid w:val="009E611F"/>
    <w:rsid w:val="009E67DA"/>
    <w:rsid w:val="009E7424"/>
    <w:rsid w:val="009F0170"/>
    <w:rsid w:val="009F046A"/>
    <w:rsid w:val="009F2CA3"/>
    <w:rsid w:val="009F34E4"/>
    <w:rsid w:val="009F3BAD"/>
    <w:rsid w:val="009F3DFC"/>
    <w:rsid w:val="009F4993"/>
    <w:rsid w:val="009F4AA0"/>
    <w:rsid w:val="009F4D0C"/>
    <w:rsid w:val="009F4EF1"/>
    <w:rsid w:val="009F6BA6"/>
    <w:rsid w:val="009F70CD"/>
    <w:rsid w:val="009F7A5C"/>
    <w:rsid w:val="009F7CDA"/>
    <w:rsid w:val="009F7DC5"/>
    <w:rsid w:val="00A008D5"/>
    <w:rsid w:val="00A009AF"/>
    <w:rsid w:val="00A01825"/>
    <w:rsid w:val="00A0228C"/>
    <w:rsid w:val="00A03A95"/>
    <w:rsid w:val="00A053E1"/>
    <w:rsid w:val="00A05630"/>
    <w:rsid w:val="00A05F70"/>
    <w:rsid w:val="00A0690C"/>
    <w:rsid w:val="00A06F73"/>
    <w:rsid w:val="00A07C73"/>
    <w:rsid w:val="00A10848"/>
    <w:rsid w:val="00A10C8E"/>
    <w:rsid w:val="00A128EA"/>
    <w:rsid w:val="00A133BB"/>
    <w:rsid w:val="00A140C0"/>
    <w:rsid w:val="00A15C74"/>
    <w:rsid w:val="00A166A5"/>
    <w:rsid w:val="00A1679B"/>
    <w:rsid w:val="00A16A41"/>
    <w:rsid w:val="00A16DC4"/>
    <w:rsid w:val="00A17C59"/>
    <w:rsid w:val="00A20B10"/>
    <w:rsid w:val="00A20F09"/>
    <w:rsid w:val="00A2123C"/>
    <w:rsid w:val="00A2200D"/>
    <w:rsid w:val="00A23F3E"/>
    <w:rsid w:val="00A241E9"/>
    <w:rsid w:val="00A2476A"/>
    <w:rsid w:val="00A247BB"/>
    <w:rsid w:val="00A26BE8"/>
    <w:rsid w:val="00A27E4B"/>
    <w:rsid w:val="00A30216"/>
    <w:rsid w:val="00A30C87"/>
    <w:rsid w:val="00A32186"/>
    <w:rsid w:val="00A32740"/>
    <w:rsid w:val="00A329D8"/>
    <w:rsid w:val="00A32AF4"/>
    <w:rsid w:val="00A32CFA"/>
    <w:rsid w:val="00A33DF5"/>
    <w:rsid w:val="00A35A2D"/>
    <w:rsid w:val="00A365BE"/>
    <w:rsid w:val="00A427F2"/>
    <w:rsid w:val="00A42D2C"/>
    <w:rsid w:val="00A433E7"/>
    <w:rsid w:val="00A43E7F"/>
    <w:rsid w:val="00A45067"/>
    <w:rsid w:val="00A461F5"/>
    <w:rsid w:val="00A46B4D"/>
    <w:rsid w:val="00A52A13"/>
    <w:rsid w:val="00A54675"/>
    <w:rsid w:val="00A54B66"/>
    <w:rsid w:val="00A5515E"/>
    <w:rsid w:val="00A559D7"/>
    <w:rsid w:val="00A562D4"/>
    <w:rsid w:val="00A570C3"/>
    <w:rsid w:val="00A57828"/>
    <w:rsid w:val="00A6032F"/>
    <w:rsid w:val="00A607C1"/>
    <w:rsid w:val="00A61475"/>
    <w:rsid w:val="00A614DC"/>
    <w:rsid w:val="00A61BD7"/>
    <w:rsid w:val="00A61D38"/>
    <w:rsid w:val="00A62B99"/>
    <w:rsid w:val="00A62E48"/>
    <w:rsid w:val="00A63DB6"/>
    <w:rsid w:val="00A63E63"/>
    <w:rsid w:val="00A66E32"/>
    <w:rsid w:val="00A67327"/>
    <w:rsid w:val="00A675B3"/>
    <w:rsid w:val="00A710E5"/>
    <w:rsid w:val="00A711A0"/>
    <w:rsid w:val="00A712C0"/>
    <w:rsid w:val="00A724C8"/>
    <w:rsid w:val="00A727E4"/>
    <w:rsid w:val="00A732EB"/>
    <w:rsid w:val="00A733FB"/>
    <w:rsid w:val="00A73D36"/>
    <w:rsid w:val="00A7534C"/>
    <w:rsid w:val="00A75B68"/>
    <w:rsid w:val="00A7654D"/>
    <w:rsid w:val="00A7656C"/>
    <w:rsid w:val="00A76B8A"/>
    <w:rsid w:val="00A773AD"/>
    <w:rsid w:val="00A77818"/>
    <w:rsid w:val="00A80C82"/>
    <w:rsid w:val="00A81272"/>
    <w:rsid w:val="00A817F2"/>
    <w:rsid w:val="00A81BD4"/>
    <w:rsid w:val="00A82220"/>
    <w:rsid w:val="00A83463"/>
    <w:rsid w:val="00A856D0"/>
    <w:rsid w:val="00A866ED"/>
    <w:rsid w:val="00A86E44"/>
    <w:rsid w:val="00A87C21"/>
    <w:rsid w:val="00A900BB"/>
    <w:rsid w:val="00A90F00"/>
    <w:rsid w:val="00A91606"/>
    <w:rsid w:val="00A91DD0"/>
    <w:rsid w:val="00A9279F"/>
    <w:rsid w:val="00A92B2B"/>
    <w:rsid w:val="00A92BA9"/>
    <w:rsid w:val="00A92BAB"/>
    <w:rsid w:val="00A933D2"/>
    <w:rsid w:val="00A953A4"/>
    <w:rsid w:val="00A96081"/>
    <w:rsid w:val="00A96176"/>
    <w:rsid w:val="00A96762"/>
    <w:rsid w:val="00A97114"/>
    <w:rsid w:val="00A97832"/>
    <w:rsid w:val="00A978AC"/>
    <w:rsid w:val="00A97E29"/>
    <w:rsid w:val="00AA0330"/>
    <w:rsid w:val="00AA0570"/>
    <w:rsid w:val="00AA0609"/>
    <w:rsid w:val="00AA0E9E"/>
    <w:rsid w:val="00AA0FD8"/>
    <w:rsid w:val="00AA10CB"/>
    <w:rsid w:val="00AA24E2"/>
    <w:rsid w:val="00AA2EAC"/>
    <w:rsid w:val="00AA2F09"/>
    <w:rsid w:val="00AA4675"/>
    <w:rsid w:val="00AA554E"/>
    <w:rsid w:val="00AA62F5"/>
    <w:rsid w:val="00AA6E25"/>
    <w:rsid w:val="00AA7263"/>
    <w:rsid w:val="00AA7764"/>
    <w:rsid w:val="00AA793C"/>
    <w:rsid w:val="00AB0001"/>
    <w:rsid w:val="00AB0674"/>
    <w:rsid w:val="00AB112B"/>
    <w:rsid w:val="00AB223F"/>
    <w:rsid w:val="00AB2A68"/>
    <w:rsid w:val="00AB33E5"/>
    <w:rsid w:val="00AB36B5"/>
    <w:rsid w:val="00AB439C"/>
    <w:rsid w:val="00AB50A2"/>
    <w:rsid w:val="00AB5469"/>
    <w:rsid w:val="00AB5AF7"/>
    <w:rsid w:val="00AB764C"/>
    <w:rsid w:val="00AB789E"/>
    <w:rsid w:val="00AC089D"/>
    <w:rsid w:val="00AC0D81"/>
    <w:rsid w:val="00AC2019"/>
    <w:rsid w:val="00AC23B2"/>
    <w:rsid w:val="00AC23FB"/>
    <w:rsid w:val="00AC2A2E"/>
    <w:rsid w:val="00AC343D"/>
    <w:rsid w:val="00AC38AA"/>
    <w:rsid w:val="00AC3945"/>
    <w:rsid w:val="00AC4C6C"/>
    <w:rsid w:val="00AC505C"/>
    <w:rsid w:val="00AC517B"/>
    <w:rsid w:val="00AC530E"/>
    <w:rsid w:val="00AC62BE"/>
    <w:rsid w:val="00AC6495"/>
    <w:rsid w:val="00AD18A9"/>
    <w:rsid w:val="00AD1B83"/>
    <w:rsid w:val="00AD1C5D"/>
    <w:rsid w:val="00AD1F75"/>
    <w:rsid w:val="00AD2195"/>
    <w:rsid w:val="00AD31D2"/>
    <w:rsid w:val="00AD3C2B"/>
    <w:rsid w:val="00AD4DD1"/>
    <w:rsid w:val="00AD6431"/>
    <w:rsid w:val="00AD64A2"/>
    <w:rsid w:val="00AD6C41"/>
    <w:rsid w:val="00AD78DF"/>
    <w:rsid w:val="00AD7FF1"/>
    <w:rsid w:val="00AE0391"/>
    <w:rsid w:val="00AE1152"/>
    <w:rsid w:val="00AE15EA"/>
    <w:rsid w:val="00AE19A8"/>
    <w:rsid w:val="00AE1A75"/>
    <w:rsid w:val="00AE1E9D"/>
    <w:rsid w:val="00AE34CB"/>
    <w:rsid w:val="00AE3F06"/>
    <w:rsid w:val="00AE48E0"/>
    <w:rsid w:val="00AE57CA"/>
    <w:rsid w:val="00AE64B2"/>
    <w:rsid w:val="00AE6BE6"/>
    <w:rsid w:val="00AF244F"/>
    <w:rsid w:val="00AF37AF"/>
    <w:rsid w:val="00AF407B"/>
    <w:rsid w:val="00AF41F3"/>
    <w:rsid w:val="00AF4322"/>
    <w:rsid w:val="00AF435F"/>
    <w:rsid w:val="00AF4B96"/>
    <w:rsid w:val="00AF683D"/>
    <w:rsid w:val="00B012AB"/>
    <w:rsid w:val="00B013C6"/>
    <w:rsid w:val="00B0174F"/>
    <w:rsid w:val="00B017F6"/>
    <w:rsid w:val="00B01B5B"/>
    <w:rsid w:val="00B0216F"/>
    <w:rsid w:val="00B02338"/>
    <w:rsid w:val="00B0303F"/>
    <w:rsid w:val="00B036BD"/>
    <w:rsid w:val="00B038A6"/>
    <w:rsid w:val="00B03CFA"/>
    <w:rsid w:val="00B042AA"/>
    <w:rsid w:val="00B04300"/>
    <w:rsid w:val="00B04514"/>
    <w:rsid w:val="00B05711"/>
    <w:rsid w:val="00B05EA7"/>
    <w:rsid w:val="00B05F5E"/>
    <w:rsid w:val="00B073A4"/>
    <w:rsid w:val="00B07A92"/>
    <w:rsid w:val="00B10FBA"/>
    <w:rsid w:val="00B112EE"/>
    <w:rsid w:val="00B11554"/>
    <w:rsid w:val="00B11775"/>
    <w:rsid w:val="00B11852"/>
    <w:rsid w:val="00B11E35"/>
    <w:rsid w:val="00B123CE"/>
    <w:rsid w:val="00B12833"/>
    <w:rsid w:val="00B128A4"/>
    <w:rsid w:val="00B12CA6"/>
    <w:rsid w:val="00B13CC4"/>
    <w:rsid w:val="00B141E9"/>
    <w:rsid w:val="00B149AB"/>
    <w:rsid w:val="00B15378"/>
    <w:rsid w:val="00B16234"/>
    <w:rsid w:val="00B1667B"/>
    <w:rsid w:val="00B203CD"/>
    <w:rsid w:val="00B205E2"/>
    <w:rsid w:val="00B2252E"/>
    <w:rsid w:val="00B22F93"/>
    <w:rsid w:val="00B26402"/>
    <w:rsid w:val="00B2661E"/>
    <w:rsid w:val="00B26D52"/>
    <w:rsid w:val="00B27A4E"/>
    <w:rsid w:val="00B30554"/>
    <w:rsid w:val="00B30BD9"/>
    <w:rsid w:val="00B315AC"/>
    <w:rsid w:val="00B31F8D"/>
    <w:rsid w:val="00B325F8"/>
    <w:rsid w:val="00B32743"/>
    <w:rsid w:val="00B33362"/>
    <w:rsid w:val="00B33FE3"/>
    <w:rsid w:val="00B3510A"/>
    <w:rsid w:val="00B36386"/>
    <w:rsid w:val="00B36FDC"/>
    <w:rsid w:val="00B370A9"/>
    <w:rsid w:val="00B37310"/>
    <w:rsid w:val="00B4229E"/>
    <w:rsid w:val="00B42DBA"/>
    <w:rsid w:val="00B42DD7"/>
    <w:rsid w:val="00B42E75"/>
    <w:rsid w:val="00B43CD5"/>
    <w:rsid w:val="00B44369"/>
    <w:rsid w:val="00B44A02"/>
    <w:rsid w:val="00B44DD6"/>
    <w:rsid w:val="00B46652"/>
    <w:rsid w:val="00B46FB6"/>
    <w:rsid w:val="00B50090"/>
    <w:rsid w:val="00B5107A"/>
    <w:rsid w:val="00B51656"/>
    <w:rsid w:val="00B5193F"/>
    <w:rsid w:val="00B520AC"/>
    <w:rsid w:val="00B520F8"/>
    <w:rsid w:val="00B52147"/>
    <w:rsid w:val="00B53B19"/>
    <w:rsid w:val="00B546E4"/>
    <w:rsid w:val="00B55BFC"/>
    <w:rsid w:val="00B560C6"/>
    <w:rsid w:val="00B560C8"/>
    <w:rsid w:val="00B56E81"/>
    <w:rsid w:val="00B5794E"/>
    <w:rsid w:val="00B60246"/>
    <w:rsid w:val="00B6199F"/>
    <w:rsid w:val="00B61FE5"/>
    <w:rsid w:val="00B622FC"/>
    <w:rsid w:val="00B63093"/>
    <w:rsid w:val="00B6317A"/>
    <w:rsid w:val="00B63628"/>
    <w:rsid w:val="00B639E7"/>
    <w:rsid w:val="00B63E6F"/>
    <w:rsid w:val="00B65CB0"/>
    <w:rsid w:val="00B660D3"/>
    <w:rsid w:val="00B6634A"/>
    <w:rsid w:val="00B706C9"/>
    <w:rsid w:val="00B71706"/>
    <w:rsid w:val="00B7177C"/>
    <w:rsid w:val="00B7195E"/>
    <w:rsid w:val="00B720BE"/>
    <w:rsid w:val="00B72248"/>
    <w:rsid w:val="00B72BFB"/>
    <w:rsid w:val="00B73864"/>
    <w:rsid w:val="00B7445F"/>
    <w:rsid w:val="00B75CE8"/>
    <w:rsid w:val="00B75F68"/>
    <w:rsid w:val="00B76F93"/>
    <w:rsid w:val="00B775C0"/>
    <w:rsid w:val="00B7766C"/>
    <w:rsid w:val="00B77A53"/>
    <w:rsid w:val="00B802A0"/>
    <w:rsid w:val="00B80358"/>
    <w:rsid w:val="00B80457"/>
    <w:rsid w:val="00B8217F"/>
    <w:rsid w:val="00B83A85"/>
    <w:rsid w:val="00B83DE7"/>
    <w:rsid w:val="00B84756"/>
    <w:rsid w:val="00B84C7E"/>
    <w:rsid w:val="00B8542C"/>
    <w:rsid w:val="00B86E5F"/>
    <w:rsid w:val="00B879EE"/>
    <w:rsid w:val="00B90CDE"/>
    <w:rsid w:val="00B91787"/>
    <w:rsid w:val="00B9180C"/>
    <w:rsid w:val="00B93F19"/>
    <w:rsid w:val="00B944F5"/>
    <w:rsid w:val="00B94875"/>
    <w:rsid w:val="00B94D60"/>
    <w:rsid w:val="00B94E49"/>
    <w:rsid w:val="00B95488"/>
    <w:rsid w:val="00B959BD"/>
    <w:rsid w:val="00B95C42"/>
    <w:rsid w:val="00B96F4B"/>
    <w:rsid w:val="00B97C07"/>
    <w:rsid w:val="00B97E94"/>
    <w:rsid w:val="00BA15DC"/>
    <w:rsid w:val="00BA19FD"/>
    <w:rsid w:val="00BA2433"/>
    <w:rsid w:val="00BA320E"/>
    <w:rsid w:val="00BA53BB"/>
    <w:rsid w:val="00BA5AAA"/>
    <w:rsid w:val="00BA68E6"/>
    <w:rsid w:val="00BA7691"/>
    <w:rsid w:val="00BA7CEC"/>
    <w:rsid w:val="00BA7E46"/>
    <w:rsid w:val="00BB19E2"/>
    <w:rsid w:val="00BB2115"/>
    <w:rsid w:val="00BB213E"/>
    <w:rsid w:val="00BB2214"/>
    <w:rsid w:val="00BB2744"/>
    <w:rsid w:val="00BB373C"/>
    <w:rsid w:val="00BB5502"/>
    <w:rsid w:val="00BB5949"/>
    <w:rsid w:val="00BB5DF4"/>
    <w:rsid w:val="00BB762A"/>
    <w:rsid w:val="00BB79C9"/>
    <w:rsid w:val="00BC03B3"/>
    <w:rsid w:val="00BC052C"/>
    <w:rsid w:val="00BC1C01"/>
    <w:rsid w:val="00BC1C77"/>
    <w:rsid w:val="00BC3AD9"/>
    <w:rsid w:val="00BC58E9"/>
    <w:rsid w:val="00BC6261"/>
    <w:rsid w:val="00BC6E05"/>
    <w:rsid w:val="00BC78BD"/>
    <w:rsid w:val="00BD1B12"/>
    <w:rsid w:val="00BD1D24"/>
    <w:rsid w:val="00BD327B"/>
    <w:rsid w:val="00BD3E2B"/>
    <w:rsid w:val="00BD4DB4"/>
    <w:rsid w:val="00BD531A"/>
    <w:rsid w:val="00BD5D7B"/>
    <w:rsid w:val="00BD602B"/>
    <w:rsid w:val="00BD76BA"/>
    <w:rsid w:val="00BD7747"/>
    <w:rsid w:val="00BE2815"/>
    <w:rsid w:val="00BE2AE2"/>
    <w:rsid w:val="00BE2F2A"/>
    <w:rsid w:val="00BE4521"/>
    <w:rsid w:val="00BE5E05"/>
    <w:rsid w:val="00BE68D7"/>
    <w:rsid w:val="00BF003B"/>
    <w:rsid w:val="00BF0E35"/>
    <w:rsid w:val="00BF1431"/>
    <w:rsid w:val="00BF1A7D"/>
    <w:rsid w:val="00BF3145"/>
    <w:rsid w:val="00BF334C"/>
    <w:rsid w:val="00BF36BA"/>
    <w:rsid w:val="00BF4755"/>
    <w:rsid w:val="00BF7F0C"/>
    <w:rsid w:val="00BF7FDE"/>
    <w:rsid w:val="00C009C8"/>
    <w:rsid w:val="00C015D1"/>
    <w:rsid w:val="00C0180E"/>
    <w:rsid w:val="00C02825"/>
    <w:rsid w:val="00C039EC"/>
    <w:rsid w:val="00C048E0"/>
    <w:rsid w:val="00C05FD2"/>
    <w:rsid w:val="00C079DC"/>
    <w:rsid w:val="00C10B51"/>
    <w:rsid w:val="00C10CF4"/>
    <w:rsid w:val="00C11A72"/>
    <w:rsid w:val="00C12F20"/>
    <w:rsid w:val="00C130D3"/>
    <w:rsid w:val="00C13A7A"/>
    <w:rsid w:val="00C1501F"/>
    <w:rsid w:val="00C154B3"/>
    <w:rsid w:val="00C15A42"/>
    <w:rsid w:val="00C15B54"/>
    <w:rsid w:val="00C1627F"/>
    <w:rsid w:val="00C162CA"/>
    <w:rsid w:val="00C164B2"/>
    <w:rsid w:val="00C17702"/>
    <w:rsid w:val="00C17C1D"/>
    <w:rsid w:val="00C17FAC"/>
    <w:rsid w:val="00C23BB1"/>
    <w:rsid w:val="00C23EDB"/>
    <w:rsid w:val="00C23F25"/>
    <w:rsid w:val="00C2598B"/>
    <w:rsid w:val="00C2717E"/>
    <w:rsid w:val="00C301FC"/>
    <w:rsid w:val="00C304FB"/>
    <w:rsid w:val="00C317E6"/>
    <w:rsid w:val="00C32031"/>
    <w:rsid w:val="00C327E9"/>
    <w:rsid w:val="00C32ACC"/>
    <w:rsid w:val="00C32DDF"/>
    <w:rsid w:val="00C32DF3"/>
    <w:rsid w:val="00C33793"/>
    <w:rsid w:val="00C3382A"/>
    <w:rsid w:val="00C33D77"/>
    <w:rsid w:val="00C33F45"/>
    <w:rsid w:val="00C33F7A"/>
    <w:rsid w:val="00C3450A"/>
    <w:rsid w:val="00C347D9"/>
    <w:rsid w:val="00C3505E"/>
    <w:rsid w:val="00C35D66"/>
    <w:rsid w:val="00C360EF"/>
    <w:rsid w:val="00C3637F"/>
    <w:rsid w:val="00C37426"/>
    <w:rsid w:val="00C37ECF"/>
    <w:rsid w:val="00C4060D"/>
    <w:rsid w:val="00C427AA"/>
    <w:rsid w:val="00C42A1F"/>
    <w:rsid w:val="00C42BB2"/>
    <w:rsid w:val="00C436F7"/>
    <w:rsid w:val="00C43AA5"/>
    <w:rsid w:val="00C44007"/>
    <w:rsid w:val="00C462EF"/>
    <w:rsid w:val="00C463C7"/>
    <w:rsid w:val="00C47C6B"/>
    <w:rsid w:val="00C507FA"/>
    <w:rsid w:val="00C52365"/>
    <w:rsid w:val="00C52C94"/>
    <w:rsid w:val="00C5454A"/>
    <w:rsid w:val="00C55900"/>
    <w:rsid w:val="00C5665E"/>
    <w:rsid w:val="00C56DFC"/>
    <w:rsid w:val="00C57E70"/>
    <w:rsid w:val="00C6122C"/>
    <w:rsid w:val="00C657CC"/>
    <w:rsid w:val="00C661EB"/>
    <w:rsid w:val="00C67085"/>
    <w:rsid w:val="00C701EF"/>
    <w:rsid w:val="00C7054A"/>
    <w:rsid w:val="00C71371"/>
    <w:rsid w:val="00C7406D"/>
    <w:rsid w:val="00C7433F"/>
    <w:rsid w:val="00C74F86"/>
    <w:rsid w:val="00C75455"/>
    <w:rsid w:val="00C75C19"/>
    <w:rsid w:val="00C80E7B"/>
    <w:rsid w:val="00C81C78"/>
    <w:rsid w:val="00C82B64"/>
    <w:rsid w:val="00C839DC"/>
    <w:rsid w:val="00C83B6E"/>
    <w:rsid w:val="00C83C3E"/>
    <w:rsid w:val="00C84C0E"/>
    <w:rsid w:val="00C85C42"/>
    <w:rsid w:val="00C86C84"/>
    <w:rsid w:val="00C87ABA"/>
    <w:rsid w:val="00C902E8"/>
    <w:rsid w:val="00C9046B"/>
    <w:rsid w:val="00C9075C"/>
    <w:rsid w:val="00C90C5C"/>
    <w:rsid w:val="00C913AD"/>
    <w:rsid w:val="00C92FAD"/>
    <w:rsid w:val="00C93888"/>
    <w:rsid w:val="00C958E0"/>
    <w:rsid w:val="00C97CD7"/>
    <w:rsid w:val="00CA09CC"/>
    <w:rsid w:val="00CA0B0B"/>
    <w:rsid w:val="00CA159F"/>
    <w:rsid w:val="00CA179E"/>
    <w:rsid w:val="00CA1F31"/>
    <w:rsid w:val="00CA20E7"/>
    <w:rsid w:val="00CA232F"/>
    <w:rsid w:val="00CA24BB"/>
    <w:rsid w:val="00CA2A97"/>
    <w:rsid w:val="00CA31DD"/>
    <w:rsid w:val="00CA4224"/>
    <w:rsid w:val="00CA506E"/>
    <w:rsid w:val="00CA51B5"/>
    <w:rsid w:val="00CA53F6"/>
    <w:rsid w:val="00CA6285"/>
    <w:rsid w:val="00CA6848"/>
    <w:rsid w:val="00CA75D1"/>
    <w:rsid w:val="00CB021D"/>
    <w:rsid w:val="00CB0ACD"/>
    <w:rsid w:val="00CB2473"/>
    <w:rsid w:val="00CB2A6E"/>
    <w:rsid w:val="00CB34CB"/>
    <w:rsid w:val="00CB34D0"/>
    <w:rsid w:val="00CB3567"/>
    <w:rsid w:val="00CB3A5B"/>
    <w:rsid w:val="00CB3BBE"/>
    <w:rsid w:val="00CB438B"/>
    <w:rsid w:val="00CB540B"/>
    <w:rsid w:val="00CB5A7E"/>
    <w:rsid w:val="00CB646B"/>
    <w:rsid w:val="00CC0811"/>
    <w:rsid w:val="00CC0BCE"/>
    <w:rsid w:val="00CC1F3A"/>
    <w:rsid w:val="00CC208A"/>
    <w:rsid w:val="00CC20C0"/>
    <w:rsid w:val="00CC2124"/>
    <w:rsid w:val="00CC30D8"/>
    <w:rsid w:val="00CC348E"/>
    <w:rsid w:val="00CC4A2A"/>
    <w:rsid w:val="00CC4A3A"/>
    <w:rsid w:val="00CC52C6"/>
    <w:rsid w:val="00CC59A2"/>
    <w:rsid w:val="00CC7BCE"/>
    <w:rsid w:val="00CD020C"/>
    <w:rsid w:val="00CD05A3"/>
    <w:rsid w:val="00CD176E"/>
    <w:rsid w:val="00CD3FAB"/>
    <w:rsid w:val="00CD41B4"/>
    <w:rsid w:val="00CD49F2"/>
    <w:rsid w:val="00CD4A06"/>
    <w:rsid w:val="00CD52AC"/>
    <w:rsid w:val="00CD755B"/>
    <w:rsid w:val="00CD7C27"/>
    <w:rsid w:val="00CE07A5"/>
    <w:rsid w:val="00CE17DF"/>
    <w:rsid w:val="00CE2454"/>
    <w:rsid w:val="00CE4311"/>
    <w:rsid w:val="00CE4807"/>
    <w:rsid w:val="00CE4EE5"/>
    <w:rsid w:val="00CE6B9B"/>
    <w:rsid w:val="00CE77AA"/>
    <w:rsid w:val="00CE7F03"/>
    <w:rsid w:val="00CF0FB0"/>
    <w:rsid w:val="00CF0FE8"/>
    <w:rsid w:val="00CF172D"/>
    <w:rsid w:val="00CF1FF4"/>
    <w:rsid w:val="00CF269C"/>
    <w:rsid w:val="00CF2B6B"/>
    <w:rsid w:val="00CF3A33"/>
    <w:rsid w:val="00CF47AA"/>
    <w:rsid w:val="00CF4CD5"/>
    <w:rsid w:val="00CF5EC7"/>
    <w:rsid w:val="00CF62BD"/>
    <w:rsid w:val="00CF6675"/>
    <w:rsid w:val="00CF68A3"/>
    <w:rsid w:val="00D005B9"/>
    <w:rsid w:val="00D00638"/>
    <w:rsid w:val="00D00E09"/>
    <w:rsid w:val="00D01F48"/>
    <w:rsid w:val="00D02262"/>
    <w:rsid w:val="00D036FA"/>
    <w:rsid w:val="00D03CAC"/>
    <w:rsid w:val="00D049E5"/>
    <w:rsid w:val="00D058C6"/>
    <w:rsid w:val="00D072D0"/>
    <w:rsid w:val="00D100F9"/>
    <w:rsid w:val="00D11299"/>
    <w:rsid w:val="00D12A50"/>
    <w:rsid w:val="00D13A50"/>
    <w:rsid w:val="00D15D96"/>
    <w:rsid w:val="00D16215"/>
    <w:rsid w:val="00D174D5"/>
    <w:rsid w:val="00D176AF"/>
    <w:rsid w:val="00D202C0"/>
    <w:rsid w:val="00D23BC2"/>
    <w:rsid w:val="00D241CA"/>
    <w:rsid w:val="00D243F3"/>
    <w:rsid w:val="00D2443A"/>
    <w:rsid w:val="00D264DF"/>
    <w:rsid w:val="00D26B25"/>
    <w:rsid w:val="00D2715A"/>
    <w:rsid w:val="00D31407"/>
    <w:rsid w:val="00D31597"/>
    <w:rsid w:val="00D32763"/>
    <w:rsid w:val="00D331A7"/>
    <w:rsid w:val="00D33771"/>
    <w:rsid w:val="00D33B9F"/>
    <w:rsid w:val="00D355B8"/>
    <w:rsid w:val="00D36447"/>
    <w:rsid w:val="00D37383"/>
    <w:rsid w:val="00D376D1"/>
    <w:rsid w:val="00D377D2"/>
    <w:rsid w:val="00D40690"/>
    <w:rsid w:val="00D40750"/>
    <w:rsid w:val="00D415D9"/>
    <w:rsid w:val="00D42546"/>
    <w:rsid w:val="00D43252"/>
    <w:rsid w:val="00D43A5C"/>
    <w:rsid w:val="00D43B7E"/>
    <w:rsid w:val="00D44468"/>
    <w:rsid w:val="00D452F9"/>
    <w:rsid w:val="00D46827"/>
    <w:rsid w:val="00D478A2"/>
    <w:rsid w:val="00D47DE1"/>
    <w:rsid w:val="00D5024D"/>
    <w:rsid w:val="00D50364"/>
    <w:rsid w:val="00D51C2E"/>
    <w:rsid w:val="00D52C40"/>
    <w:rsid w:val="00D53110"/>
    <w:rsid w:val="00D533B5"/>
    <w:rsid w:val="00D54238"/>
    <w:rsid w:val="00D5440D"/>
    <w:rsid w:val="00D545E9"/>
    <w:rsid w:val="00D54D28"/>
    <w:rsid w:val="00D568B9"/>
    <w:rsid w:val="00D577DA"/>
    <w:rsid w:val="00D613A8"/>
    <w:rsid w:val="00D61C00"/>
    <w:rsid w:val="00D628E0"/>
    <w:rsid w:val="00D62EDF"/>
    <w:rsid w:val="00D63947"/>
    <w:rsid w:val="00D66003"/>
    <w:rsid w:val="00D6788A"/>
    <w:rsid w:val="00D702D5"/>
    <w:rsid w:val="00D70883"/>
    <w:rsid w:val="00D70967"/>
    <w:rsid w:val="00D716A0"/>
    <w:rsid w:val="00D72697"/>
    <w:rsid w:val="00D7273E"/>
    <w:rsid w:val="00D72ACE"/>
    <w:rsid w:val="00D73040"/>
    <w:rsid w:val="00D735FE"/>
    <w:rsid w:val="00D73790"/>
    <w:rsid w:val="00D754B7"/>
    <w:rsid w:val="00D75E78"/>
    <w:rsid w:val="00D75E7A"/>
    <w:rsid w:val="00D76CFA"/>
    <w:rsid w:val="00D7709E"/>
    <w:rsid w:val="00D771F5"/>
    <w:rsid w:val="00D77440"/>
    <w:rsid w:val="00D77C17"/>
    <w:rsid w:val="00D81AC5"/>
    <w:rsid w:val="00D82CB5"/>
    <w:rsid w:val="00D82FE5"/>
    <w:rsid w:val="00D839F4"/>
    <w:rsid w:val="00D83E69"/>
    <w:rsid w:val="00D845DE"/>
    <w:rsid w:val="00D865D6"/>
    <w:rsid w:val="00D91935"/>
    <w:rsid w:val="00D91F4A"/>
    <w:rsid w:val="00D92BAA"/>
    <w:rsid w:val="00D937D4"/>
    <w:rsid w:val="00D944E3"/>
    <w:rsid w:val="00D945E0"/>
    <w:rsid w:val="00D954A5"/>
    <w:rsid w:val="00D9594A"/>
    <w:rsid w:val="00D97EB3"/>
    <w:rsid w:val="00DA088C"/>
    <w:rsid w:val="00DA186E"/>
    <w:rsid w:val="00DA1AE1"/>
    <w:rsid w:val="00DA23A3"/>
    <w:rsid w:val="00DA2DFF"/>
    <w:rsid w:val="00DA4A03"/>
    <w:rsid w:val="00DA4F23"/>
    <w:rsid w:val="00DA5860"/>
    <w:rsid w:val="00DA6AEB"/>
    <w:rsid w:val="00DA72AA"/>
    <w:rsid w:val="00DA7356"/>
    <w:rsid w:val="00DB1837"/>
    <w:rsid w:val="00DB19AA"/>
    <w:rsid w:val="00DB3549"/>
    <w:rsid w:val="00DB3695"/>
    <w:rsid w:val="00DB3801"/>
    <w:rsid w:val="00DB3961"/>
    <w:rsid w:val="00DB39E9"/>
    <w:rsid w:val="00DB3AF9"/>
    <w:rsid w:val="00DB3CEC"/>
    <w:rsid w:val="00DB3E4C"/>
    <w:rsid w:val="00DC0DD3"/>
    <w:rsid w:val="00DC146D"/>
    <w:rsid w:val="00DC1BEE"/>
    <w:rsid w:val="00DC24E0"/>
    <w:rsid w:val="00DC4365"/>
    <w:rsid w:val="00DC4A35"/>
    <w:rsid w:val="00DC4AF6"/>
    <w:rsid w:val="00DC4D57"/>
    <w:rsid w:val="00DC51A6"/>
    <w:rsid w:val="00DC62F9"/>
    <w:rsid w:val="00DC6EF6"/>
    <w:rsid w:val="00DD004E"/>
    <w:rsid w:val="00DD13F4"/>
    <w:rsid w:val="00DD14BD"/>
    <w:rsid w:val="00DD1557"/>
    <w:rsid w:val="00DD30C5"/>
    <w:rsid w:val="00DD374C"/>
    <w:rsid w:val="00DD3E72"/>
    <w:rsid w:val="00DD42FF"/>
    <w:rsid w:val="00DD479D"/>
    <w:rsid w:val="00DD5048"/>
    <w:rsid w:val="00DD62B8"/>
    <w:rsid w:val="00DD6DA1"/>
    <w:rsid w:val="00DE126F"/>
    <w:rsid w:val="00DE1606"/>
    <w:rsid w:val="00DE174A"/>
    <w:rsid w:val="00DE1D58"/>
    <w:rsid w:val="00DE2454"/>
    <w:rsid w:val="00DE2DC4"/>
    <w:rsid w:val="00DE3AB2"/>
    <w:rsid w:val="00DE5D4F"/>
    <w:rsid w:val="00DE6A83"/>
    <w:rsid w:val="00DE71B2"/>
    <w:rsid w:val="00DE7F4B"/>
    <w:rsid w:val="00DF0DDA"/>
    <w:rsid w:val="00DF1037"/>
    <w:rsid w:val="00DF1D29"/>
    <w:rsid w:val="00DF2AC8"/>
    <w:rsid w:val="00DF2B23"/>
    <w:rsid w:val="00DF3048"/>
    <w:rsid w:val="00DF3398"/>
    <w:rsid w:val="00DF3988"/>
    <w:rsid w:val="00DF4579"/>
    <w:rsid w:val="00DF5217"/>
    <w:rsid w:val="00DF52FE"/>
    <w:rsid w:val="00DF5978"/>
    <w:rsid w:val="00DF5A21"/>
    <w:rsid w:val="00DF635D"/>
    <w:rsid w:val="00DF7936"/>
    <w:rsid w:val="00DF7DDD"/>
    <w:rsid w:val="00E0200E"/>
    <w:rsid w:val="00E028B4"/>
    <w:rsid w:val="00E037F0"/>
    <w:rsid w:val="00E0479F"/>
    <w:rsid w:val="00E05446"/>
    <w:rsid w:val="00E057F9"/>
    <w:rsid w:val="00E05F27"/>
    <w:rsid w:val="00E063F2"/>
    <w:rsid w:val="00E06876"/>
    <w:rsid w:val="00E06B56"/>
    <w:rsid w:val="00E111FA"/>
    <w:rsid w:val="00E117BF"/>
    <w:rsid w:val="00E11ADB"/>
    <w:rsid w:val="00E12AEE"/>
    <w:rsid w:val="00E12C07"/>
    <w:rsid w:val="00E12DD3"/>
    <w:rsid w:val="00E1390B"/>
    <w:rsid w:val="00E1409E"/>
    <w:rsid w:val="00E1558B"/>
    <w:rsid w:val="00E156B0"/>
    <w:rsid w:val="00E16292"/>
    <w:rsid w:val="00E16B8D"/>
    <w:rsid w:val="00E200EE"/>
    <w:rsid w:val="00E205C4"/>
    <w:rsid w:val="00E22D92"/>
    <w:rsid w:val="00E231ED"/>
    <w:rsid w:val="00E23281"/>
    <w:rsid w:val="00E2348E"/>
    <w:rsid w:val="00E24A06"/>
    <w:rsid w:val="00E2533F"/>
    <w:rsid w:val="00E2552E"/>
    <w:rsid w:val="00E25909"/>
    <w:rsid w:val="00E26897"/>
    <w:rsid w:val="00E268E4"/>
    <w:rsid w:val="00E27554"/>
    <w:rsid w:val="00E27A16"/>
    <w:rsid w:val="00E301D4"/>
    <w:rsid w:val="00E30CD7"/>
    <w:rsid w:val="00E30DD1"/>
    <w:rsid w:val="00E31260"/>
    <w:rsid w:val="00E31835"/>
    <w:rsid w:val="00E321C3"/>
    <w:rsid w:val="00E33D00"/>
    <w:rsid w:val="00E34045"/>
    <w:rsid w:val="00E36237"/>
    <w:rsid w:val="00E36C75"/>
    <w:rsid w:val="00E36E79"/>
    <w:rsid w:val="00E374AA"/>
    <w:rsid w:val="00E3767A"/>
    <w:rsid w:val="00E37DA1"/>
    <w:rsid w:val="00E37F82"/>
    <w:rsid w:val="00E40689"/>
    <w:rsid w:val="00E407EA"/>
    <w:rsid w:val="00E40D94"/>
    <w:rsid w:val="00E414DB"/>
    <w:rsid w:val="00E417F1"/>
    <w:rsid w:val="00E41EEA"/>
    <w:rsid w:val="00E42965"/>
    <w:rsid w:val="00E4543F"/>
    <w:rsid w:val="00E4589C"/>
    <w:rsid w:val="00E45DB7"/>
    <w:rsid w:val="00E46C4A"/>
    <w:rsid w:val="00E470E4"/>
    <w:rsid w:val="00E513FF"/>
    <w:rsid w:val="00E52F65"/>
    <w:rsid w:val="00E53897"/>
    <w:rsid w:val="00E53B78"/>
    <w:rsid w:val="00E54E9F"/>
    <w:rsid w:val="00E569CC"/>
    <w:rsid w:val="00E57DA6"/>
    <w:rsid w:val="00E6094B"/>
    <w:rsid w:val="00E619F3"/>
    <w:rsid w:val="00E62CCC"/>
    <w:rsid w:val="00E62FC8"/>
    <w:rsid w:val="00E63D71"/>
    <w:rsid w:val="00E63EB4"/>
    <w:rsid w:val="00E65FB5"/>
    <w:rsid w:val="00E6643C"/>
    <w:rsid w:val="00E66FAF"/>
    <w:rsid w:val="00E72C8A"/>
    <w:rsid w:val="00E72E74"/>
    <w:rsid w:val="00E7313B"/>
    <w:rsid w:val="00E736DD"/>
    <w:rsid w:val="00E74274"/>
    <w:rsid w:val="00E7485C"/>
    <w:rsid w:val="00E748DD"/>
    <w:rsid w:val="00E752A2"/>
    <w:rsid w:val="00E755D5"/>
    <w:rsid w:val="00E761C7"/>
    <w:rsid w:val="00E76B06"/>
    <w:rsid w:val="00E76CE0"/>
    <w:rsid w:val="00E77081"/>
    <w:rsid w:val="00E7741D"/>
    <w:rsid w:val="00E77DDF"/>
    <w:rsid w:val="00E77EF8"/>
    <w:rsid w:val="00E80C05"/>
    <w:rsid w:val="00E80E46"/>
    <w:rsid w:val="00E80EB1"/>
    <w:rsid w:val="00E81662"/>
    <w:rsid w:val="00E8300E"/>
    <w:rsid w:val="00E84B9A"/>
    <w:rsid w:val="00E85A1B"/>
    <w:rsid w:val="00E87C88"/>
    <w:rsid w:val="00E9064B"/>
    <w:rsid w:val="00E91BB8"/>
    <w:rsid w:val="00E92521"/>
    <w:rsid w:val="00E930FC"/>
    <w:rsid w:val="00E941C2"/>
    <w:rsid w:val="00E95103"/>
    <w:rsid w:val="00E9532C"/>
    <w:rsid w:val="00E96105"/>
    <w:rsid w:val="00E9654B"/>
    <w:rsid w:val="00E97223"/>
    <w:rsid w:val="00E97232"/>
    <w:rsid w:val="00E97CD3"/>
    <w:rsid w:val="00E97FC5"/>
    <w:rsid w:val="00EA117D"/>
    <w:rsid w:val="00EA1509"/>
    <w:rsid w:val="00EA1B60"/>
    <w:rsid w:val="00EA23C0"/>
    <w:rsid w:val="00EA3415"/>
    <w:rsid w:val="00EA51FA"/>
    <w:rsid w:val="00EA6061"/>
    <w:rsid w:val="00EA60C0"/>
    <w:rsid w:val="00EA6651"/>
    <w:rsid w:val="00EA6972"/>
    <w:rsid w:val="00EA7353"/>
    <w:rsid w:val="00EA77E7"/>
    <w:rsid w:val="00EB08C7"/>
    <w:rsid w:val="00EB0B92"/>
    <w:rsid w:val="00EB0E79"/>
    <w:rsid w:val="00EB0ECF"/>
    <w:rsid w:val="00EB302D"/>
    <w:rsid w:val="00EB339C"/>
    <w:rsid w:val="00EB4A92"/>
    <w:rsid w:val="00EB5487"/>
    <w:rsid w:val="00EC0113"/>
    <w:rsid w:val="00EC08B6"/>
    <w:rsid w:val="00EC0971"/>
    <w:rsid w:val="00EC10C6"/>
    <w:rsid w:val="00EC33B8"/>
    <w:rsid w:val="00EC4F6B"/>
    <w:rsid w:val="00EC5019"/>
    <w:rsid w:val="00EC5A5E"/>
    <w:rsid w:val="00EC6FA3"/>
    <w:rsid w:val="00EC6FE0"/>
    <w:rsid w:val="00EC756F"/>
    <w:rsid w:val="00ED14B7"/>
    <w:rsid w:val="00ED2332"/>
    <w:rsid w:val="00ED3AE5"/>
    <w:rsid w:val="00ED3C23"/>
    <w:rsid w:val="00ED3CA5"/>
    <w:rsid w:val="00ED539D"/>
    <w:rsid w:val="00ED6AD5"/>
    <w:rsid w:val="00EE02EC"/>
    <w:rsid w:val="00EE089E"/>
    <w:rsid w:val="00EE0DEA"/>
    <w:rsid w:val="00EE199B"/>
    <w:rsid w:val="00EE3974"/>
    <w:rsid w:val="00EE41A9"/>
    <w:rsid w:val="00EE4589"/>
    <w:rsid w:val="00EE5585"/>
    <w:rsid w:val="00EE57CF"/>
    <w:rsid w:val="00EE59CF"/>
    <w:rsid w:val="00EE5EFF"/>
    <w:rsid w:val="00EE760B"/>
    <w:rsid w:val="00EE7A4D"/>
    <w:rsid w:val="00EE7EDC"/>
    <w:rsid w:val="00EF1274"/>
    <w:rsid w:val="00EF141A"/>
    <w:rsid w:val="00EF1DB3"/>
    <w:rsid w:val="00EF3386"/>
    <w:rsid w:val="00EF3D9E"/>
    <w:rsid w:val="00EF478A"/>
    <w:rsid w:val="00EF4BC6"/>
    <w:rsid w:val="00EF4E65"/>
    <w:rsid w:val="00EF5322"/>
    <w:rsid w:val="00EF77CF"/>
    <w:rsid w:val="00F00632"/>
    <w:rsid w:val="00F00AEE"/>
    <w:rsid w:val="00F01DE9"/>
    <w:rsid w:val="00F024C9"/>
    <w:rsid w:val="00F03194"/>
    <w:rsid w:val="00F03DB5"/>
    <w:rsid w:val="00F043FA"/>
    <w:rsid w:val="00F04435"/>
    <w:rsid w:val="00F04C93"/>
    <w:rsid w:val="00F058F2"/>
    <w:rsid w:val="00F0649C"/>
    <w:rsid w:val="00F067F0"/>
    <w:rsid w:val="00F071C2"/>
    <w:rsid w:val="00F10088"/>
    <w:rsid w:val="00F103DE"/>
    <w:rsid w:val="00F11B85"/>
    <w:rsid w:val="00F12676"/>
    <w:rsid w:val="00F134CB"/>
    <w:rsid w:val="00F13C2C"/>
    <w:rsid w:val="00F14A29"/>
    <w:rsid w:val="00F14A6B"/>
    <w:rsid w:val="00F14AC9"/>
    <w:rsid w:val="00F15263"/>
    <w:rsid w:val="00F153B8"/>
    <w:rsid w:val="00F161AD"/>
    <w:rsid w:val="00F16C77"/>
    <w:rsid w:val="00F17046"/>
    <w:rsid w:val="00F179B0"/>
    <w:rsid w:val="00F21E63"/>
    <w:rsid w:val="00F23E8A"/>
    <w:rsid w:val="00F2475E"/>
    <w:rsid w:val="00F250CC"/>
    <w:rsid w:val="00F2536B"/>
    <w:rsid w:val="00F26007"/>
    <w:rsid w:val="00F27EBE"/>
    <w:rsid w:val="00F30706"/>
    <w:rsid w:val="00F32751"/>
    <w:rsid w:val="00F32BE1"/>
    <w:rsid w:val="00F32F33"/>
    <w:rsid w:val="00F339C1"/>
    <w:rsid w:val="00F33C64"/>
    <w:rsid w:val="00F403E9"/>
    <w:rsid w:val="00F41368"/>
    <w:rsid w:val="00F41D82"/>
    <w:rsid w:val="00F42D71"/>
    <w:rsid w:val="00F430F3"/>
    <w:rsid w:val="00F435D7"/>
    <w:rsid w:val="00F442FF"/>
    <w:rsid w:val="00F45571"/>
    <w:rsid w:val="00F455EA"/>
    <w:rsid w:val="00F467E6"/>
    <w:rsid w:val="00F47C27"/>
    <w:rsid w:val="00F47EA5"/>
    <w:rsid w:val="00F501E1"/>
    <w:rsid w:val="00F50F95"/>
    <w:rsid w:val="00F5141C"/>
    <w:rsid w:val="00F52816"/>
    <w:rsid w:val="00F53168"/>
    <w:rsid w:val="00F536F8"/>
    <w:rsid w:val="00F5458D"/>
    <w:rsid w:val="00F5636F"/>
    <w:rsid w:val="00F56620"/>
    <w:rsid w:val="00F578E5"/>
    <w:rsid w:val="00F57BDA"/>
    <w:rsid w:val="00F57E70"/>
    <w:rsid w:val="00F60C51"/>
    <w:rsid w:val="00F61005"/>
    <w:rsid w:val="00F618F8"/>
    <w:rsid w:val="00F61902"/>
    <w:rsid w:val="00F62B5B"/>
    <w:rsid w:val="00F631C2"/>
    <w:rsid w:val="00F63813"/>
    <w:rsid w:val="00F6527B"/>
    <w:rsid w:val="00F652F0"/>
    <w:rsid w:val="00F65BA0"/>
    <w:rsid w:val="00F66667"/>
    <w:rsid w:val="00F6683B"/>
    <w:rsid w:val="00F704F3"/>
    <w:rsid w:val="00F7080E"/>
    <w:rsid w:val="00F70FBB"/>
    <w:rsid w:val="00F71147"/>
    <w:rsid w:val="00F711EA"/>
    <w:rsid w:val="00F7211E"/>
    <w:rsid w:val="00F72D65"/>
    <w:rsid w:val="00F731F6"/>
    <w:rsid w:val="00F75F8C"/>
    <w:rsid w:val="00F7759F"/>
    <w:rsid w:val="00F77A2B"/>
    <w:rsid w:val="00F77B7B"/>
    <w:rsid w:val="00F77F6F"/>
    <w:rsid w:val="00F826DA"/>
    <w:rsid w:val="00F82735"/>
    <w:rsid w:val="00F828B3"/>
    <w:rsid w:val="00F82A12"/>
    <w:rsid w:val="00F83ED1"/>
    <w:rsid w:val="00F85437"/>
    <w:rsid w:val="00F86397"/>
    <w:rsid w:val="00F8645C"/>
    <w:rsid w:val="00F866CD"/>
    <w:rsid w:val="00F9023D"/>
    <w:rsid w:val="00F90264"/>
    <w:rsid w:val="00F90E23"/>
    <w:rsid w:val="00F93268"/>
    <w:rsid w:val="00F94140"/>
    <w:rsid w:val="00F94EEC"/>
    <w:rsid w:val="00F94FB6"/>
    <w:rsid w:val="00F954DD"/>
    <w:rsid w:val="00F95D95"/>
    <w:rsid w:val="00F973D1"/>
    <w:rsid w:val="00FA11D0"/>
    <w:rsid w:val="00FA128A"/>
    <w:rsid w:val="00FA21D2"/>
    <w:rsid w:val="00FA2371"/>
    <w:rsid w:val="00FA3356"/>
    <w:rsid w:val="00FA4945"/>
    <w:rsid w:val="00FA5037"/>
    <w:rsid w:val="00FA54CC"/>
    <w:rsid w:val="00FA5B2D"/>
    <w:rsid w:val="00FA5C74"/>
    <w:rsid w:val="00FA7DF2"/>
    <w:rsid w:val="00FB022A"/>
    <w:rsid w:val="00FB04AA"/>
    <w:rsid w:val="00FB13FD"/>
    <w:rsid w:val="00FB250A"/>
    <w:rsid w:val="00FB2755"/>
    <w:rsid w:val="00FB286B"/>
    <w:rsid w:val="00FB4253"/>
    <w:rsid w:val="00FB4778"/>
    <w:rsid w:val="00FB4F0B"/>
    <w:rsid w:val="00FB54E7"/>
    <w:rsid w:val="00FB7E98"/>
    <w:rsid w:val="00FC088F"/>
    <w:rsid w:val="00FC0E61"/>
    <w:rsid w:val="00FC146B"/>
    <w:rsid w:val="00FC1A8B"/>
    <w:rsid w:val="00FC1AEA"/>
    <w:rsid w:val="00FC2355"/>
    <w:rsid w:val="00FC4088"/>
    <w:rsid w:val="00FC40E7"/>
    <w:rsid w:val="00FC49A7"/>
    <w:rsid w:val="00FC5484"/>
    <w:rsid w:val="00FC6157"/>
    <w:rsid w:val="00FC74BC"/>
    <w:rsid w:val="00FD074C"/>
    <w:rsid w:val="00FD0CCF"/>
    <w:rsid w:val="00FD0FE1"/>
    <w:rsid w:val="00FD1430"/>
    <w:rsid w:val="00FD2AF5"/>
    <w:rsid w:val="00FD2EB0"/>
    <w:rsid w:val="00FD2F58"/>
    <w:rsid w:val="00FD3C8B"/>
    <w:rsid w:val="00FD5293"/>
    <w:rsid w:val="00FD55DF"/>
    <w:rsid w:val="00FD5EA5"/>
    <w:rsid w:val="00FD67DA"/>
    <w:rsid w:val="00FD6CCB"/>
    <w:rsid w:val="00FE0325"/>
    <w:rsid w:val="00FE05E2"/>
    <w:rsid w:val="00FE0D13"/>
    <w:rsid w:val="00FE103A"/>
    <w:rsid w:val="00FE1EEF"/>
    <w:rsid w:val="00FE2D38"/>
    <w:rsid w:val="00FE2F8D"/>
    <w:rsid w:val="00FE3213"/>
    <w:rsid w:val="00FE37D4"/>
    <w:rsid w:val="00FE429C"/>
    <w:rsid w:val="00FE4F5D"/>
    <w:rsid w:val="00FE606D"/>
    <w:rsid w:val="00FE7DE8"/>
    <w:rsid w:val="00FE7ED9"/>
    <w:rsid w:val="00FF0F34"/>
    <w:rsid w:val="00FF1117"/>
    <w:rsid w:val="00FF2A55"/>
    <w:rsid w:val="00FF2FB2"/>
    <w:rsid w:val="00FF3795"/>
    <w:rsid w:val="00FF5111"/>
    <w:rsid w:val="00FF5721"/>
    <w:rsid w:val="00FF5AAE"/>
    <w:rsid w:val="00FF6032"/>
    <w:rsid w:val="00FF6422"/>
    <w:rsid w:val="00FF6904"/>
    <w:rsid w:val="053B9374"/>
    <w:rsid w:val="06A5409E"/>
    <w:rsid w:val="06B908F5"/>
    <w:rsid w:val="0841FEA6"/>
    <w:rsid w:val="08C8454B"/>
    <w:rsid w:val="09168B8E"/>
    <w:rsid w:val="0A3CF1AA"/>
    <w:rsid w:val="0BDA127A"/>
    <w:rsid w:val="0C361FE6"/>
    <w:rsid w:val="0F1E472A"/>
    <w:rsid w:val="11376324"/>
    <w:rsid w:val="13088631"/>
    <w:rsid w:val="13191B08"/>
    <w:rsid w:val="13846CFA"/>
    <w:rsid w:val="1565A725"/>
    <w:rsid w:val="15FC6A8F"/>
    <w:rsid w:val="166758C4"/>
    <w:rsid w:val="16CB9AA9"/>
    <w:rsid w:val="1836F31F"/>
    <w:rsid w:val="184F5F90"/>
    <w:rsid w:val="1C2A3086"/>
    <w:rsid w:val="1CAA378C"/>
    <w:rsid w:val="1CAAA22F"/>
    <w:rsid w:val="1CBBB3F7"/>
    <w:rsid w:val="1D8BC587"/>
    <w:rsid w:val="1D92E83F"/>
    <w:rsid w:val="1DEE7AC4"/>
    <w:rsid w:val="201A2ED9"/>
    <w:rsid w:val="2039E5A8"/>
    <w:rsid w:val="21D04CDB"/>
    <w:rsid w:val="221F894F"/>
    <w:rsid w:val="26944F2D"/>
    <w:rsid w:val="26BF885A"/>
    <w:rsid w:val="289172B3"/>
    <w:rsid w:val="29163078"/>
    <w:rsid w:val="29D1EE52"/>
    <w:rsid w:val="2A271625"/>
    <w:rsid w:val="2AECB5E7"/>
    <w:rsid w:val="2B0F8AAA"/>
    <w:rsid w:val="2B8C3C04"/>
    <w:rsid w:val="2B92F97D"/>
    <w:rsid w:val="2E0FA9E6"/>
    <w:rsid w:val="2E569808"/>
    <w:rsid w:val="3273017D"/>
    <w:rsid w:val="328A786E"/>
    <w:rsid w:val="33383276"/>
    <w:rsid w:val="33A7FCE7"/>
    <w:rsid w:val="349B5DB7"/>
    <w:rsid w:val="34B1EE51"/>
    <w:rsid w:val="34E5D55A"/>
    <w:rsid w:val="352DC990"/>
    <w:rsid w:val="3557A4A9"/>
    <w:rsid w:val="36DA8898"/>
    <w:rsid w:val="38EC45BF"/>
    <w:rsid w:val="39E7EFBB"/>
    <w:rsid w:val="3C989E1A"/>
    <w:rsid w:val="3CD8CD5A"/>
    <w:rsid w:val="3D1DCB30"/>
    <w:rsid w:val="3EE8225C"/>
    <w:rsid w:val="3EE8AB8F"/>
    <w:rsid w:val="4000121D"/>
    <w:rsid w:val="40C68531"/>
    <w:rsid w:val="41346D13"/>
    <w:rsid w:val="41D7CE9B"/>
    <w:rsid w:val="4234B8EE"/>
    <w:rsid w:val="43AC81A9"/>
    <w:rsid w:val="45BA7B9F"/>
    <w:rsid w:val="46C304F9"/>
    <w:rsid w:val="477DACD2"/>
    <w:rsid w:val="47D0F433"/>
    <w:rsid w:val="48787F77"/>
    <w:rsid w:val="4A35A72A"/>
    <w:rsid w:val="4B3FC9A3"/>
    <w:rsid w:val="4BE1CA8E"/>
    <w:rsid w:val="4C098933"/>
    <w:rsid w:val="4CF3ABD9"/>
    <w:rsid w:val="4D2C4E83"/>
    <w:rsid w:val="514563CB"/>
    <w:rsid w:val="53A917B5"/>
    <w:rsid w:val="5801D91A"/>
    <w:rsid w:val="587A7E99"/>
    <w:rsid w:val="599DA97B"/>
    <w:rsid w:val="5A02B027"/>
    <w:rsid w:val="5A87CFD0"/>
    <w:rsid w:val="5C535EAC"/>
    <w:rsid w:val="5CD54A3D"/>
    <w:rsid w:val="5D86B0D8"/>
    <w:rsid w:val="5E65A732"/>
    <w:rsid w:val="5E746BAB"/>
    <w:rsid w:val="5EA5D2D5"/>
    <w:rsid w:val="5FD9B113"/>
    <w:rsid w:val="60E7D575"/>
    <w:rsid w:val="63CB9491"/>
    <w:rsid w:val="63EE2834"/>
    <w:rsid w:val="65411265"/>
    <w:rsid w:val="6657CD4B"/>
    <w:rsid w:val="668000D8"/>
    <w:rsid w:val="673C86BF"/>
    <w:rsid w:val="6AF321E0"/>
    <w:rsid w:val="6B420886"/>
    <w:rsid w:val="6CF17B00"/>
    <w:rsid w:val="6D62340F"/>
    <w:rsid w:val="6E5E7E91"/>
    <w:rsid w:val="6E9E4341"/>
    <w:rsid w:val="6F447BB8"/>
    <w:rsid w:val="7187ACE6"/>
    <w:rsid w:val="7397D3B1"/>
    <w:rsid w:val="73A53587"/>
    <w:rsid w:val="73ACA200"/>
    <w:rsid w:val="74354A21"/>
    <w:rsid w:val="74C6F2B4"/>
    <w:rsid w:val="750AABD0"/>
    <w:rsid w:val="7908D597"/>
    <w:rsid w:val="7C1439DA"/>
    <w:rsid w:val="7E60C5F7"/>
    <w:rsid w:val="7FEF599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B968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qFormat="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266"/>
    <w:pPr>
      <w:widowControl w:val="0"/>
      <w:snapToGrid w:val="0"/>
    </w:pPr>
    <w:rPr>
      <w:rFonts w:ascii="Times New Roman" w:eastAsia="Times New Roman" w:hAnsi="Times New Roman"/>
      <w:sz w:val="24"/>
    </w:rPr>
  </w:style>
  <w:style w:type="paragraph" w:styleId="Heading1">
    <w:name w:val="heading 1"/>
    <w:basedOn w:val="Heading3"/>
    <w:next w:val="Normal"/>
    <w:link w:val="Heading1Char"/>
    <w:qFormat/>
    <w:rsid w:val="00E27A16"/>
    <w:pPr>
      <w:numPr>
        <w:ilvl w:val="0"/>
      </w:numPr>
      <w:tabs>
        <w:tab w:val="num" w:pos="1152"/>
      </w:tabs>
      <w:spacing w:after="0" w:line="480" w:lineRule="auto"/>
      <w:ind w:left="2160" w:hanging="720"/>
      <w:jc w:val="center"/>
      <w:outlineLvl w:val="0"/>
    </w:pPr>
    <w:rPr>
      <w:u w:val="single"/>
    </w:rPr>
  </w:style>
  <w:style w:type="paragraph" w:styleId="Heading2">
    <w:name w:val="heading 2"/>
    <w:basedOn w:val="Normal"/>
    <w:next w:val="Normal"/>
    <w:link w:val="Heading2Char"/>
    <w:qFormat/>
    <w:rsid w:val="006A2BA5"/>
    <w:pPr>
      <w:keepNext/>
      <w:numPr>
        <w:ilvl w:val="1"/>
      </w:numPr>
      <w:tabs>
        <w:tab w:val="num" w:pos="1440"/>
      </w:tabs>
      <w:spacing w:after="240"/>
      <w:ind w:left="1440" w:hanging="720"/>
      <w:jc w:val="both"/>
      <w:outlineLvl w:val="1"/>
    </w:pPr>
    <w:rPr>
      <w:b/>
      <w:szCs w:val="24"/>
      <w:u w:val="single"/>
    </w:rPr>
  </w:style>
  <w:style w:type="paragraph" w:styleId="Heading3">
    <w:name w:val="heading 3"/>
    <w:basedOn w:val="Normal"/>
    <w:next w:val="Normal"/>
    <w:link w:val="Heading3Char"/>
    <w:unhideWhenUsed/>
    <w:qFormat/>
    <w:rsid w:val="006A2BA5"/>
    <w:pPr>
      <w:numPr>
        <w:ilvl w:val="2"/>
      </w:numPr>
      <w:tabs>
        <w:tab w:val="num" w:pos="1152"/>
        <w:tab w:val="left" w:pos="1440"/>
      </w:tabs>
      <w:spacing w:after="240"/>
      <w:ind w:left="2160" w:hanging="720"/>
      <w:jc w:val="both"/>
      <w:outlineLvl w:val="2"/>
    </w:pPr>
    <w:rPr>
      <w:b/>
      <w:szCs w:val="24"/>
    </w:rPr>
  </w:style>
  <w:style w:type="paragraph" w:styleId="Heading4">
    <w:name w:val="heading 4"/>
    <w:basedOn w:val="Normal"/>
    <w:next w:val="Normal"/>
    <w:link w:val="Heading4Char"/>
    <w:unhideWhenUsed/>
    <w:qFormat/>
    <w:rsid w:val="009F70CD"/>
    <w:pPr>
      <w:numPr>
        <w:numId w:val="23"/>
      </w:numPr>
      <w:spacing w:line="480" w:lineRule="auto"/>
      <w:jc w:val="both"/>
      <w:outlineLvl w:val="3"/>
    </w:pPr>
    <w:rPr>
      <w:b/>
      <w:szCs w:val="24"/>
    </w:rPr>
  </w:style>
  <w:style w:type="paragraph" w:styleId="Heading5">
    <w:name w:val="heading 5"/>
    <w:basedOn w:val="Normal"/>
    <w:next w:val="Normal"/>
    <w:link w:val="Heading5Char"/>
    <w:rsid w:val="009F70CD"/>
    <w:pPr>
      <w:tabs>
        <w:tab w:val="num" w:pos="3240"/>
      </w:tabs>
      <w:spacing w:before="240" w:after="60"/>
      <w:ind w:left="2880"/>
      <w:outlineLvl w:val="4"/>
    </w:pPr>
    <w:rPr>
      <w:b/>
      <w:bCs/>
      <w:i/>
      <w:iCs/>
      <w:sz w:val="26"/>
      <w:szCs w:val="26"/>
    </w:rPr>
  </w:style>
  <w:style w:type="paragraph" w:styleId="Heading6">
    <w:name w:val="heading 6"/>
    <w:basedOn w:val="Normal"/>
    <w:next w:val="Normal"/>
    <w:link w:val="Heading6Char"/>
    <w:qFormat/>
    <w:rsid w:val="008C7BD6"/>
    <w:pPr>
      <w:spacing w:before="240" w:after="60"/>
      <w:outlineLvl w:val="5"/>
    </w:pPr>
    <w:rPr>
      <w:b/>
      <w:bCs/>
      <w:sz w:val="22"/>
      <w:szCs w:val="22"/>
    </w:rPr>
  </w:style>
  <w:style w:type="paragraph" w:styleId="Heading7">
    <w:name w:val="heading 7"/>
    <w:basedOn w:val="Normal"/>
    <w:next w:val="Normal"/>
    <w:link w:val="Heading7Char"/>
    <w:rsid w:val="009F70CD"/>
    <w:pPr>
      <w:tabs>
        <w:tab w:val="num" w:pos="4680"/>
      </w:tabs>
      <w:spacing w:before="240" w:after="60"/>
      <w:ind w:left="4320"/>
      <w:outlineLvl w:val="6"/>
    </w:pPr>
    <w:rPr>
      <w:szCs w:val="24"/>
    </w:rPr>
  </w:style>
  <w:style w:type="paragraph" w:styleId="Heading8">
    <w:name w:val="heading 8"/>
    <w:basedOn w:val="Normal"/>
    <w:next w:val="Normal"/>
    <w:link w:val="Heading8Char"/>
    <w:rsid w:val="009F70CD"/>
    <w:pPr>
      <w:tabs>
        <w:tab w:val="num" w:pos="5400"/>
      </w:tabs>
      <w:spacing w:before="240" w:after="60"/>
      <w:ind w:left="5040"/>
      <w:outlineLvl w:val="7"/>
    </w:pPr>
    <w:rPr>
      <w:i/>
      <w:iCs/>
      <w:szCs w:val="24"/>
    </w:rPr>
  </w:style>
  <w:style w:type="paragraph" w:styleId="Heading9">
    <w:name w:val="heading 9"/>
    <w:basedOn w:val="Normal"/>
    <w:next w:val="Normal"/>
    <w:link w:val="Heading9Char"/>
    <w:rsid w:val="009F70CD"/>
    <w:pPr>
      <w:tabs>
        <w:tab w:val="num" w:pos="6120"/>
      </w:tabs>
      <w:spacing w:before="240" w:after="60"/>
      <w:ind w:left="57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C7BD6"/>
    <w:rPr>
      <w:rFonts w:ascii="Times New Roman" w:eastAsia="Times New Roman" w:hAnsi="Times New Roman"/>
      <w:b/>
      <w:sz w:val="24"/>
      <w:szCs w:val="24"/>
      <w:u w:val="single"/>
    </w:rPr>
  </w:style>
  <w:style w:type="character" w:customStyle="1" w:styleId="Heading2Char">
    <w:name w:val="Heading 2 Char"/>
    <w:link w:val="Heading2"/>
    <w:rsid w:val="008C7BD6"/>
    <w:rPr>
      <w:rFonts w:ascii="Times New Roman" w:eastAsia="Times New Roman" w:hAnsi="Times New Roman"/>
      <w:b/>
      <w:sz w:val="24"/>
      <w:szCs w:val="24"/>
      <w:u w:val="single"/>
    </w:rPr>
  </w:style>
  <w:style w:type="character" w:customStyle="1" w:styleId="Heading3Char">
    <w:name w:val="Heading 3 Char"/>
    <w:link w:val="Heading3"/>
    <w:rsid w:val="008C7BD6"/>
    <w:rPr>
      <w:rFonts w:ascii="Times New Roman" w:eastAsia="Times New Roman" w:hAnsi="Times New Roman"/>
      <w:b/>
      <w:sz w:val="24"/>
      <w:szCs w:val="24"/>
    </w:rPr>
  </w:style>
  <w:style w:type="character" w:customStyle="1" w:styleId="Heading6Char">
    <w:name w:val="Heading 6 Char"/>
    <w:link w:val="Heading6"/>
    <w:rsid w:val="008C7BD6"/>
    <w:rPr>
      <w:rFonts w:ascii="Times New Roman" w:eastAsia="Times New Roman" w:hAnsi="Times New Roman" w:cs="Times New Roman"/>
      <w:b/>
      <w:bCs/>
    </w:rPr>
  </w:style>
  <w:style w:type="paragraph" w:styleId="Header">
    <w:name w:val="header"/>
    <w:basedOn w:val="Normal"/>
    <w:link w:val="HeaderChar"/>
    <w:uiPriority w:val="99"/>
    <w:rsid w:val="008C7BD6"/>
    <w:pPr>
      <w:tabs>
        <w:tab w:val="center" w:pos="4320"/>
        <w:tab w:val="right" w:pos="8640"/>
      </w:tabs>
    </w:pPr>
  </w:style>
  <w:style w:type="character" w:customStyle="1" w:styleId="HeaderChar">
    <w:name w:val="Header Char"/>
    <w:link w:val="Header"/>
    <w:uiPriority w:val="99"/>
    <w:rsid w:val="008C7BD6"/>
    <w:rPr>
      <w:rFonts w:ascii="Times New Roman" w:eastAsia="Times New Roman" w:hAnsi="Times New Roman" w:cs="Times New Roman"/>
      <w:sz w:val="20"/>
      <w:szCs w:val="20"/>
    </w:rPr>
  </w:style>
  <w:style w:type="paragraph" w:styleId="BodyText">
    <w:name w:val="Body Text"/>
    <w:basedOn w:val="Normal"/>
    <w:link w:val="BodyTextChar"/>
    <w:rsid w:val="008C7BD6"/>
    <w:pPr>
      <w:pBdr>
        <w:left w:val="double" w:sz="4" w:space="0" w:color="auto"/>
      </w:pBdr>
      <w:spacing w:line="480" w:lineRule="auto"/>
    </w:pPr>
    <w:rPr>
      <w:b/>
      <w:snapToGrid w:val="0"/>
    </w:rPr>
  </w:style>
  <w:style w:type="character" w:customStyle="1" w:styleId="BodyTextChar">
    <w:name w:val="Body Text Char"/>
    <w:link w:val="BodyText"/>
    <w:rsid w:val="008C7BD6"/>
    <w:rPr>
      <w:rFonts w:ascii="Times New Roman" w:eastAsia="Times New Roman" w:hAnsi="Times New Roman" w:cs="Times New Roman"/>
      <w:b/>
      <w:snapToGrid w:val="0"/>
      <w:sz w:val="24"/>
      <w:szCs w:val="20"/>
    </w:rPr>
  </w:style>
  <w:style w:type="paragraph" w:styleId="Footer">
    <w:name w:val="footer"/>
    <w:basedOn w:val="Normal"/>
    <w:link w:val="FooterChar"/>
    <w:uiPriority w:val="99"/>
    <w:rsid w:val="008C7BD6"/>
    <w:pPr>
      <w:tabs>
        <w:tab w:val="center" w:pos="4320"/>
        <w:tab w:val="right" w:pos="8640"/>
      </w:tabs>
    </w:pPr>
  </w:style>
  <w:style w:type="character" w:customStyle="1" w:styleId="FooterChar">
    <w:name w:val="Footer Char"/>
    <w:link w:val="Footer"/>
    <w:uiPriority w:val="99"/>
    <w:rsid w:val="008C7BD6"/>
    <w:rPr>
      <w:rFonts w:ascii="Times New Roman" w:eastAsia="Times New Roman" w:hAnsi="Times New Roman" w:cs="Times New Roman"/>
      <w:sz w:val="20"/>
      <w:szCs w:val="20"/>
    </w:rPr>
  </w:style>
  <w:style w:type="paragraph" w:styleId="TOC1">
    <w:name w:val="toc 1"/>
    <w:basedOn w:val="Normal"/>
    <w:next w:val="Normal"/>
    <w:autoRedefine/>
    <w:uiPriority w:val="39"/>
    <w:qFormat/>
    <w:rsid w:val="008C7BD6"/>
    <w:pPr>
      <w:tabs>
        <w:tab w:val="left" w:pos="540"/>
        <w:tab w:val="right" w:leader="dot" w:pos="8640"/>
      </w:tabs>
      <w:spacing w:line="480" w:lineRule="auto"/>
      <w:ind w:left="540" w:hanging="540"/>
    </w:pPr>
    <w:rPr>
      <w:snapToGrid w:val="0"/>
    </w:rPr>
  </w:style>
  <w:style w:type="character" w:styleId="PageNumber">
    <w:name w:val="page number"/>
    <w:basedOn w:val="DefaultParagraphFont"/>
    <w:rsid w:val="008C7BD6"/>
  </w:style>
  <w:style w:type="paragraph" w:styleId="TOC2">
    <w:name w:val="toc 2"/>
    <w:basedOn w:val="Normal"/>
    <w:next w:val="Normal"/>
    <w:autoRedefine/>
    <w:uiPriority w:val="39"/>
    <w:qFormat/>
    <w:rsid w:val="00EE02EC"/>
    <w:pPr>
      <w:tabs>
        <w:tab w:val="left" w:pos="540"/>
        <w:tab w:val="right" w:leader="dot" w:pos="8630"/>
      </w:tabs>
      <w:spacing w:line="480" w:lineRule="auto"/>
      <w:ind w:left="540"/>
    </w:pPr>
    <w:rPr>
      <w:b/>
      <w:noProof/>
      <w:szCs w:val="24"/>
    </w:rPr>
  </w:style>
  <w:style w:type="paragraph" w:styleId="TOC3">
    <w:name w:val="toc 3"/>
    <w:basedOn w:val="Normal"/>
    <w:next w:val="Normal"/>
    <w:autoRedefine/>
    <w:uiPriority w:val="39"/>
    <w:qFormat/>
    <w:rsid w:val="00EE02EC"/>
    <w:pPr>
      <w:tabs>
        <w:tab w:val="right" w:leader="dot" w:pos="8630"/>
      </w:tabs>
      <w:spacing w:line="480" w:lineRule="auto"/>
      <w:ind w:left="1440" w:hanging="540"/>
    </w:pPr>
    <w:rPr>
      <w:b/>
      <w:noProof/>
    </w:rPr>
  </w:style>
  <w:style w:type="character" w:styleId="Hyperlink">
    <w:name w:val="Hyperlink"/>
    <w:uiPriority w:val="99"/>
    <w:unhideWhenUsed/>
    <w:rsid w:val="008C7BD6"/>
    <w:rPr>
      <w:color w:val="0000FF"/>
      <w:u w:val="single"/>
    </w:rPr>
  </w:style>
  <w:style w:type="character" w:styleId="LineNumber">
    <w:name w:val="line number"/>
    <w:unhideWhenUsed/>
    <w:qFormat/>
    <w:rsid w:val="00395A69"/>
    <w:rPr>
      <w:rFonts w:ascii="Times New Roman" w:hAnsi="Times New Roman"/>
      <w:sz w:val="24"/>
    </w:rPr>
  </w:style>
  <w:style w:type="paragraph" w:styleId="BodyTextIndent">
    <w:name w:val="Body Text Indent"/>
    <w:basedOn w:val="Normal"/>
    <w:link w:val="BodyTextIndentChar"/>
    <w:rsid w:val="000B3245"/>
    <w:pPr>
      <w:autoSpaceDE w:val="0"/>
      <w:autoSpaceDN w:val="0"/>
      <w:adjustRightInd w:val="0"/>
      <w:spacing w:after="120"/>
      <w:ind w:left="360"/>
    </w:pPr>
    <w:rPr>
      <w:szCs w:val="24"/>
    </w:rPr>
  </w:style>
  <w:style w:type="character" w:customStyle="1" w:styleId="BodyTextIndentChar">
    <w:name w:val="Body Text Indent Char"/>
    <w:link w:val="BodyTextIndent"/>
    <w:rsid w:val="000B3245"/>
    <w:rPr>
      <w:rFonts w:ascii="Times New Roman" w:eastAsia="Times New Roman" w:hAnsi="Times New Roman" w:cs="Times New Roman"/>
      <w:sz w:val="24"/>
      <w:szCs w:val="24"/>
    </w:rPr>
  </w:style>
  <w:style w:type="table" w:styleId="TableGrid">
    <w:name w:val="Table Grid"/>
    <w:basedOn w:val="TableNormal"/>
    <w:uiPriority w:val="59"/>
    <w:rsid w:val="00024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B141E9"/>
    <w:pPr>
      <w:ind w:left="600"/>
    </w:pPr>
  </w:style>
  <w:style w:type="table" w:customStyle="1" w:styleId="TableGrid1">
    <w:name w:val="Table Grid1"/>
    <w:basedOn w:val="TableNormal"/>
    <w:next w:val="TableGrid"/>
    <w:uiPriority w:val="59"/>
    <w:rsid w:val="00B141E9"/>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RAnswer">
    <w:name w:val="CR Answer"/>
    <w:basedOn w:val="Normal"/>
    <w:next w:val="Normal"/>
    <w:qFormat/>
    <w:rsid w:val="00240B0B"/>
    <w:pPr>
      <w:spacing w:line="480" w:lineRule="auto"/>
      <w:ind w:left="720" w:hanging="720"/>
      <w:jc w:val="both"/>
    </w:pPr>
    <w:rPr>
      <w:szCs w:val="24"/>
    </w:rPr>
  </w:style>
  <w:style w:type="paragraph" w:customStyle="1" w:styleId="CROutline1">
    <w:name w:val="CR Outline1"/>
    <w:next w:val="Normal"/>
    <w:qFormat/>
    <w:rsid w:val="0032249E"/>
    <w:pPr>
      <w:numPr>
        <w:numId w:val="14"/>
      </w:numPr>
      <w:tabs>
        <w:tab w:val="left" w:pos="540"/>
      </w:tabs>
      <w:spacing w:after="240"/>
      <w:jc w:val="center"/>
      <w:outlineLvl w:val="0"/>
    </w:pPr>
    <w:rPr>
      <w:rFonts w:ascii="Times New Roman" w:eastAsia="Times New Roman" w:hAnsi="Times New Roman"/>
      <w:b/>
      <w:sz w:val="24"/>
      <w:szCs w:val="24"/>
      <w:u w:val="single"/>
    </w:rPr>
  </w:style>
  <w:style w:type="paragraph" w:customStyle="1" w:styleId="CROutline2">
    <w:name w:val="CR Outline2"/>
    <w:next w:val="Normal"/>
    <w:qFormat/>
    <w:rsid w:val="0032249E"/>
    <w:pPr>
      <w:keepNext/>
      <w:numPr>
        <w:ilvl w:val="1"/>
        <w:numId w:val="14"/>
      </w:numPr>
      <w:tabs>
        <w:tab w:val="num" w:pos="1440"/>
      </w:tabs>
      <w:spacing w:after="240"/>
      <w:jc w:val="both"/>
      <w:outlineLvl w:val="1"/>
    </w:pPr>
    <w:rPr>
      <w:rFonts w:ascii="Times New Roman" w:eastAsia="Times New Roman" w:hAnsi="Times New Roman"/>
      <w:b/>
      <w:sz w:val="24"/>
      <w:szCs w:val="24"/>
    </w:rPr>
  </w:style>
  <w:style w:type="paragraph" w:customStyle="1" w:styleId="CROutline3">
    <w:name w:val="CR Outline3"/>
    <w:next w:val="Normal"/>
    <w:rsid w:val="0032249E"/>
    <w:pPr>
      <w:numPr>
        <w:ilvl w:val="2"/>
        <w:numId w:val="14"/>
      </w:numPr>
      <w:tabs>
        <w:tab w:val="left" w:pos="1440"/>
      </w:tabs>
      <w:spacing w:after="240"/>
      <w:jc w:val="both"/>
      <w:outlineLvl w:val="2"/>
    </w:pPr>
    <w:rPr>
      <w:rFonts w:ascii="Times New Roman" w:eastAsia="Times New Roman" w:hAnsi="Times New Roman"/>
      <w:b/>
      <w:sz w:val="24"/>
      <w:szCs w:val="24"/>
    </w:rPr>
  </w:style>
  <w:style w:type="paragraph" w:customStyle="1" w:styleId="CROutline4">
    <w:name w:val="CR Outline4"/>
    <w:next w:val="Normal"/>
    <w:rsid w:val="0032249E"/>
    <w:pPr>
      <w:numPr>
        <w:ilvl w:val="3"/>
        <w:numId w:val="14"/>
      </w:numPr>
      <w:tabs>
        <w:tab w:val="left" w:pos="2160"/>
      </w:tabs>
      <w:spacing w:after="240"/>
      <w:jc w:val="both"/>
      <w:outlineLvl w:val="3"/>
    </w:pPr>
    <w:rPr>
      <w:rFonts w:ascii="Times New Roman" w:eastAsia="Times New Roman" w:hAnsi="Times New Roman"/>
      <w:b/>
      <w:sz w:val="24"/>
      <w:szCs w:val="24"/>
    </w:rPr>
  </w:style>
  <w:style w:type="paragraph" w:customStyle="1" w:styleId="CROutline5">
    <w:name w:val="CR Outline5"/>
    <w:next w:val="Normal"/>
    <w:rsid w:val="0032249E"/>
    <w:pPr>
      <w:numPr>
        <w:ilvl w:val="4"/>
        <w:numId w:val="14"/>
      </w:numPr>
      <w:spacing w:after="240"/>
      <w:jc w:val="both"/>
      <w:outlineLvl w:val="4"/>
    </w:pPr>
    <w:rPr>
      <w:rFonts w:ascii="Times New Roman" w:eastAsia="Times New Roman" w:hAnsi="Times New Roman"/>
      <w:b/>
      <w:sz w:val="24"/>
      <w:szCs w:val="24"/>
    </w:rPr>
  </w:style>
  <w:style w:type="paragraph" w:customStyle="1" w:styleId="CROutline6">
    <w:name w:val="CR Outline6"/>
    <w:next w:val="Normal"/>
    <w:rsid w:val="0032249E"/>
    <w:pPr>
      <w:numPr>
        <w:ilvl w:val="5"/>
        <w:numId w:val="14"/>
      </w:numPr>
      <w:spacing w:after="240"/>
      <w:jc w:val="both"/>
      <w:outlineLvl w:val="5"/>
    </w:pPr>
    <w:rPr>
      <w:rFonts w:ascii="Times New Roman" w:eastAsia="Times New Roman" w:hAnsi="Times New Roman"/>
      <w:b/>
      <w:sz w:val="24"/>
      <w:szCs w:val="24"/>
    </w:rPr>
  </w:style>
  <w:style w:type="paragraph" w:customStyle="1" w:styleId="CROutline7">
    <w:name w:val="CR Outline7"/>
    <w:next w:val="Normal"/>
    <w:rsid w:val="0032249E"/>
    <w:pPr>
      <w:numPr>
        <w:ilvl w:val="6"/>
        <w:numId w:val="14"/>
      </w:numPr>
      <w:spacing w:after="240"/>
      <w:jc w:val="both"/>
      <w:outlineLvl w:val="6"/>
    </w:pPr>
    <w:rPr>
      <w:rFonts w:ascii="Times New Roman" w:eastAsia="Times New Roman" w:hAnsi="Times New Roman"/>
      <w:b/>
      <w:sz w:val="24"/>
      <w:szCs w:val="24"/>
    </w:rPr>
  </w:style>
  <w:style w:type="paragraph" w:customStyle="1" w:styleId="CROutline8">
    <w:name w:val="CR Outline8"/>
    <w:next w:val="Normal"/>
    <w:rsid w:val="0032249E"/>
    <w:pPr>
      <w:numPr>
        <w:ilvl w:val="7"/>
        <w:numId w:val="14"/>
      </w:numPr>
      <w:spacing w:after="240"/>
      <w:jc w:val="both"/>
      <w:outlineLvl w:val="7"/>
    </w:pPr>
    <w:rPr>
      <w:rFonts w:ascii="Times New Roman" w:eastAsia="Times New Roman" w:hAnsi="Times New Roman"/>
      <w:b/>
      <w:sz w:val="24"/>
      <w:szCs w:val="24"/>
    </w:rPr>
  </w:style>
  <w:style w:type="paragraph" w:customStyle="1" w:styleId="CROutline9">
    <w:name w:val="CR Outline9"/>
    <w:next w:val="Normal"/>
    <w:rsid w:val="0032249E"/>
    <w:pPr>
      <w:numPr>
        <w:ilvl w:val="8"/>
        <w:numId w:val="14"/>
      </w:numPr>
      <w:spacing w:after="240"/>
      <w:jc w:val="both"/>
      <w:outlineLvl w:val="8"/>
    </w:pPr>
    <w:rPr>
      <w:rFonts w:ascii="Times New Roman" w:eastAsia="Times New Roman" w:hAnsi="Times New Roman"/>
      <w:b/>
      <w:sz w:val="24"/>
      <w:szCs w:val="24"/>
    </w:rPr>
  </w:style>
  <w:style w:type="character" w:customStyle="1" w:styleId="Heading4Char">
    <w:name w:val="Heading 4 Char"/>
    <w:link w:val="Heading4"/>
    <w:rsid w:val="009F70CD"/>
    <w:rPr>
      <w:rFonts w:ascii="Times New Roman" w:eastAsia="Times New Roman" w:hAnsi="Times New Roman"/>
      <w:b/>
      <w:sz w:val="24"/>
      <w:szCs w:val="24"/>
    </w:rPr>
  </w:style>
  <w:style w:type="character" w:customStyle="1" w:styleId="Heading5Char">
    <w:name w:val="Heading 5 Char"/>
    <w:link w:val="Heading5"/>
    <w:rsid w:val="009F70CD"/>
    <w:rPr>
      <w:rFonts w:ascii="Arial" w:eastAsia="Times New Roman" w:hAnsi="Arial"/>
      <w:b/>
      <w:bCs/>
      <w:i/>
      <w:iCs/>
      <w:sz w:val="26"/>
      <w:szCs w:val="26"/>
    </w:rPr>
  </w:style>
  <w:style w:type="character" w:customStyle="1" w:styleId="Heading7Char">
    <w:name w:val="Heading 7 Char"/>
    <w:link w:val="Heading7"/>
    <w:rsid w:val="009F70CD"/>
    <w:rPr>
      <w:rFonts w:ascii="Times New Roman" w:eastAsia="Times New Roman" w:hAnsi="Times New Roman"/>
      <w:sz w:val="24"/>
      <w:szCs w:val="24"/>
    </w:rPr>
  </w:style>
  <w:style w:type="character" w:customStyle="1" w:styleId="Heading8Char">
    <w:name w:val="Heading 8 Char"/>
    <w:link w:val="Heading8"/>
    <w:rsid w:val="009F70CD"/>
    <w:rPr>
      <w:rFonts w:ascii="Times New Roman" w:eastAsia="Times New Roman" w:hAnsi="Times New Roman"/>
      <w:i/>
      <w:iCs/>
      <w:sz w:val="24"/>
      <w:szCs w:val="24"/>
    </w:rPr>
  </w:style>
  <w:style w:type="character" w:customStyle="1" w:styleId="Heading9Char">
    <w:name w:val="Heading 9 Char"/>
    <w:link w:val="Heading9"/>
    <w:rsid w:val="009F70CD"/>
    <w:rPr>
      <w:rFonts w:ascii="Arial" w:eastAsia="Times New Roman" w:hAnsi="Arial" w:cs="Arial"/>
      <w:sz w:val="22"/>
      <w:szCs w:val="22"/>
    </w:rPr>
  </w:style>
  <w:style w:type="character" w:customStyle="1" w:styleId="normaltextrun">
    <w:name w:val="normaltextrun"/>
    <w:basedOn w:val="DefaultParagraphFont"/>
    <w:rsid w:val="0058654D"/>
  </w:style>
  <w:style w:type="paragraph" w:styleId="TOCHeading">
    <w:name w:val="TOC Heading"/>
    <w:basedOn w:val="Heading1"/>
    <w:next w:val="Normal"/>
    <w:uiPriority w:val="39"/>
    <w:unhideWhenUsed/>
    <w:qFormat/>
    <w:rsid w:val="009F70CD"/>
    <w:pPr>
      <w:keepLines/>
      <w:tabs>
        <w:tab w:val="clear" w:pos="1152"/>
        <w:tab w:val="left" w:pos="1080"/>
      </w:tabs>
      <w:spacing w:before="240" w:line="259" w:lineRule="auto"/>
      <w:ind w:left="0" w:firstLine="0"/>
      <w:outlineLvl w:val="9"/>
    </w:pPr>
    <w:rPr>
      <w:rFonts w:ascii="Calibri Light" w:hAnsi="Calibri Light"/>
      <w:b w:val="0"/>
      <w:bCs/>
      <w:color w:val="2F5496"/>
      <w:sz w:val="32"/>
      <w:szCs w:val="32"/>
    </w:rPr>
  </w:style>
  <w:style w:type="paragraph" w:styleId="FootnoteText">
    <w:name w:val="footnote text"/>
    <w:basedOn w:val="Normal"/>
    <w:link w:val="FootnoteTextChar"/>
    <w:autoRedefine/>
    <w:rsid w:val="00B46FB6"/>
    <w:pPr>
      <w:spacing w:after="120"/>
      <w:ind w:firstLine="720"/>
      <w:jc w:val="both"/>
    </w:pPr>
    <w:rPr>
      <w:sz w:val="20"/>
    </w:rPr>
  </w:style>
  <w:style w:type="character" w:customStyle="1" w:styleId="FootnoteTextChar">
    <w:name w:val="Footnote Text Char"/>
    <w:link w:val="FootnoteText"/>
    <w:rsid w:val="00B46FB6"/>
    <w:rPr>
      <w:rFonts w:ascii="Times New Roman" w:eastAsia="Times New Roman" w:hAnsi="Times New Roman"/>
    </w:rPr>
  </w:style>
  <w:style w:type="character" w:styleId="FootnoteReference">
    <w:name w:val="footnote reference"/>
    <w:rsid w:val="009F70CD"/>
    <w:rPr>
      <w:vertAlign w:val="superscript"/>
    </w:rPr>
  </w:style>
  <w:style w:type="table" w:customStyle="1" w:styleId="TableGrid2">
    <w:name w:val="Table Grid2"/>
    <w:basedOn w:val="TableNormal"/>
    <w:next w:val="TableGrid"/>
    <w:uiPriority w:val="59"/>
    <w:rsid w:val="009F70CD"/>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
    <w:name w:val="I."/>
    <w:basedOn w:val="Heading1"/>
    <w:rsid w:val="009F70CD"/>
    <w:pPr>
      <w:tabs>
        <w:tab w:val="clear" w:pos="1152"/>
        <w:tab w:val="left" w:pos="1080"/>
      </w:tabs>
      <w:ind w:left="0" w:firstLine="0"/>
    </w:pPr>
    <w:rPr>
      <w:rFonts w:ascii="Times New Roman Bold" w:hAnsi="Times New Roman Bold"/>
      <w:b w:val="0"/>
      <w:bCs/>
    </w:rPr>
  </w:style>
  <w:style w:type="paragraph" w:styleId="BodyTextIndent2">
    <w:name w:val="Body Text Indent 2"/>
    <w:basedOn w:val="Normal"/>
    <w:link w:val="BodyTextIndent2Char"/>
    <w:rsid w:val="009F70CD"/>
    <w:pPr>
      <w:tabs>
        <w:tab w:val="left" w:pos="-720"/>
        <w:tab w:val="left" w:pos="480"/>
      </w:tabs>
      <w:suppressAutoHyphens/>
      <w:spacing w:line="480" w:lineRule="atLeast"/>
      <w:ind w:left="480" w:hanging="480"/>
      <w:jc w:val="both"/>
    </w:pPr>
    <w:rPr>
      <w:rFonts w:cs="Arial"/>
      <w:spacing w:val="-3"/>
      <w:szCs w:val="24"/>
    </w:rPr>
  </w:style>
  <w:style w:type="character" w:customStyle="1" w:styleId="BodyTextIndent2Char">
    <w:name w:val="Body Text Indent 2 Char"/>
    <w:link w:val="BodyTextIndent2"/>
    <w:rsid w:val="009F70CD"/>
    <w:rPr>
      <w:rFonts w:ascii="Arial" w:eastAsia="Times New Roman" w:hAnsi="Arial" w:cs="Arial"/>
      <w:spacing w:val="-3"/>
      <w:sz w:val="24"/>
      <w:szCs w:val="24"/>
    </w:rPr>
  </w:style>
  <w:style w:type="paragraph" w:styleId="BodyText2">
    <w:name w:val="Body Text 2"/>
    <w:basedOn w:val="Normal"/>
    <w:link w:val="BodyText2Char"/>
    <w:rsid w:val="009F70CD"/>
    <w:rPr>
      <w:rFonts w:cs="Arial"/>
      <w:szCs w:val="24"/>
    </w:rPr>
  </w:style>
  <w:style w:type="character" w:customStyle="1" w:styleId="BodyText2Char">
    <w:name w:val="Body Text 2 Char"/>
    <w:link w:val="BodyText2"/>
    <w:rsid w:val="009F70CD"/>
    <w:rPr>
      <w:rFonts w:ascii="Arial" w:eastAsia="Times New Roman" w:hAnsi="Arial" w:cs="Arial"/>
      <w:sz w:val="24"/>
      <w:szCs w:val="24"/>
    </w:rPr>
  </w:style>
  <w:style w:type="paragraph" w:styleId="BodyTextIndent3">
    <w:name w:val="Body Text Indent 3"/>
    <w:basedOn w:val="Normal"/>
    <w:link w:val="BodyTextIndent3Char"/>
    <w:rsid w:val="009F70CD"/>
    <w:pPr>
      <w:spacing w:line="360" w:lineRule="auto"/>
      <w:ind w:left="480"/>
    </w:pPr>
    <w:rPr>
      <w:rFonts w:cs="Arial"/>
      <w:szCs w:val="24"/>
    </w:rPr>
  </w:style>
  <w:style w:type="character" w:customStyle="1" w:styleId="BodyTextIndent3Char">
    <w:name w:val="Body Text Indent 3 Char"/>
    <w:link w:val="BodyTextIndent3"/>
    <w:rsid w:val="009F70CD"/>
    <w:rPr>
      <w:rFonts w:ascii="Arial" w:eastAsia="Times New Roman" w:hAnsi="Arial" w:cs="Arial"/>
      <w:sz w:val="24"/>
      <w:szCs w:val="24"/>
    </w:rPr>
  </w:style>
  <w:style w:type="paragraph" w:styleId="Title">
    <w:name w:val="Title"/>
    <w:basedOn w:val="Normal"/>
    <w:link w:val="TitleChar"/>
    <w:rsid w:val="009F70CD"/>
    <w:pPr>
      <w:jc w:val="center"/>
    </w:pPr>
    <w:rPr>
      <w:b/>
      <w:bCs/>
      <w:szCs w:val="24"/>
      <w:u w:val="single"/>
    </w:rPr>
  </w:style>
  <w:style w:type="character" w:customStyle="1" w:styleId="TitleChar">
    <w:name w:val="Title Char"/>
    <w:link w:val="Title"/>
    <w:rsid w:val="009F70CD"/>
    <w:rPr>
      <w:rFonts w:ascii="Arial" w:eastAsia="Times New Roman" w:hAnsi="Arial"/>
      <w:b/>
      <w:bCs/>
      <w:sz w:val="24"/>
      <w:szCs w:val="24"/>
      <w:u w:val="single"/>
    </w:rPr>
  </w:style>
  <w:style w:type="paragraph" w:styleId="BalloonText">
    <w:name w:val="Balloon Text"/>
    <w:basedOn w:val="Normal"/>
    <w:link w:val="BalloonTextChar"/>
    <w:semiHidden/>
    <w:rsid w:val="009F70CD"/>
    <w:rPr>
      <w:rFonts w:ascii="Tahoma" w:hAnsi="Tahoma" w:cs="Tahoma"/>
      <w:sz w:val="16"/>
      <w:szCs w:val="16"/>
    </w:rPr>
  </w:style>
  <w:style w:type="character" w:customStyle="1" w:styleId="BalloonTextChar">
    <w:name w:val="Balloon Text Char"/>
    <w:link w:val="BalloonText"/>
    <w:semiHidden/>
    <w:rsid w:val="009F70CD"/>
    <w:rPr>
      <w:rFonts w:ascii="Tahoma" w:eastAsia="Times New Roman" w:hAnsi="Tahoma" w:cs="Tahoma"/>
      <w:sz w:val="16"/>
      <w:szCs w:val="16"/>
    </w:rPr>
  </w:style>
  <w:style w:type="paragraph" w:styleId="EndnoteText">
    <w:name w:val="endnote text"/>
    <w:basedOn w:val="Normal"/>
    <w:link w:val="EndnoteTextChar"/>
    <w:rsid w:val="009F70CD"/>
  </w:style>
  <w:style w:type="character" w:customStyle="1" w:styleId="EndnoteTextChar">
    <w:name w:val="Endnote Text Char"/>
    <w:link w:val="EndnoteText"/>
    <w:rsid w:val="009F70CD"/>
    <w:rPr>
      <w:rFonts w:ascii="Arial" w:eastAsia="Times New Roman" w:hAnsi="Arial"/>
      <w:sz w:val="24"/>
    </w:rPr>
  </w:style>
  <w:style w:type="character" w:styleId="EndnoteReference">
    <w:name w:val="endnote reference"/>
    <w:rsid w:val="009F70CD"/>
    <w:rPr>
      <w:vertAlign w:val="superscript"/>
    </w:rPr>
  </w:style>
  <w:style w:type="character" w:styleId="FollowedHyperlink">
    <w:name w:val="FollowedHyperlink"/>
    <w:rsid w:val="009F70CD"/>
    <w:rPr>
      <w:color w:val="800080"/>
      <w:u w:val="single"/>
    </w:rPr>
  </w:style>
  <w:style w:type="paragraph" w:styleId="Revision">
    <w:name w:val="Revision"/>
    <w:hidden/>
    <w:uiPriority w:val="99"/>
    <w:semiHidden/>
    <w:rsid w:val="009F70CD"/>
    <w:rPr>
      <w:rFonts w:ascii="Arial" w:eastAsia="Times New Roman" w:hAnsi="Arial"/>
      <w:sz w:val="24"/>
      <w:szCs w:val="24"/>
    </w:rPr>
  </w:style>
  <w:style w:type="character" w:styleId="CommentReference">
    <w:name w:val="annotation reference"/>
    <w:uiPriority w:val="99"/>
    <w:rsid w:val="009F70CD"/>
    <w:rPr>
      <w:sz w:val="16"/>
      <w:szCs w:val="16"/>
    </w:rPr>
  </w:style>
  <w:style w:type="paragraph" w:styleId="CommentText">
    <w:name w:val="annotation text"/>
    <w:basedOn w:val="Normal"/>
    <w:link w:val="CommentTextChar"/>
    <w:uiPriority w:val="99"/>
    <w:rsid w:val="009F70CD"/>
  </w:style>
  <w:style w:type="character" w:customStyle="1" w:styleId="CommentTextChar">
    <w:name w:val="Comment Text Char"/>
    <w:link w:val="CommentText"/>
    <w:uiPriority w:val="99"/>
    <w:rsid w:val="009F70CD"/>
    <w:rPr>
      <w:rFonts w:ascii="Arial" w:eastAsia="Times New Roman" w:hAnsi="Arial"/>
      <w:sz w:val="24"/>
    </w:rPr>
  </w:style>
  <w:style w:type="paragraph" w:styleId="CommentSubject">
    <w:name w:val="annotation subject"/>
    <w:basedOn w:val="CommentText"/>
    <w:next w:val="CommentText"/>
    <w:link w:val="CommentSubjectChar"/>
    <w:rsid w:val="009F70CD"/>
    <w:rPr>
      <w:b/>
      <w:bCs/>
    </w:rPr>
  </w:style>
  <w:style w:type="character" w:customStyle="1" w:styleId="CommentSubjectChar">
    <w:name w:val="Comment Subject Char"/>
    <w:link w:val="CommentSubject"/>
    <w:rsid w:val="009F70CD"/>
    <w:rPr>
      <w:rFonts w:ascii="Arial" w:eastAsia="Times New Roman" w:hAnsi="Arial"/>
      <w:b/>
      <w:bCs/>
      <w:sz w:val="24"/>
    </w:rPr>
  </w:style>
  <w:style w:type="paragraph" w:customStyle="1" w:styleId="0QuestionAllCaps">
    <w:name w:val="0 Question All Caps"/>
    <w:basedOn w:val="BodyText2"/>
    <w:autoRedefine/>
    <w:rsid w:val="009F70CD"/>
    <w:pPr>
      <w:spacing w:line="480" w:lineRule="auto"/>
    </w:pPr>
    <w:rPr>
      <w:rFonts w:eastAsia="Calibri"/>
      <w:smallCaps/>
    </w:rPr>
  </w:style>
  <w:style w:type="paragraph" w:customStyle="1" w:styleId="0TestAnswerP1">
    <w:name w:val="0 Test Answer P 1"/>
    <w:basedOn w:val="BodyText"/>
    <w:rsid w:val="009F70CD"/>
    <w:pPr>
      <w:widowControl/>
      <w:pBdr>
        <w:left w:val="none" w:sz="0" w:space="0" w:color="auto"/>
      </w:pBdr>
      <w:spacing w:line="240" w:lineRule="auto"/>
      <w:jc w:val="both"/>
    </w:pPr>
    <w:rPr>
      <w:b w:val="0"/>
      <w:snapToGrid/>
    </w:rPr>
  </w:style>
  <w:style w:type="paragraph" w:customStyle="1" w:styleId="0TestAnswerP2">
    <w:name w:val="0 Test Answer P2"/>
    <w:basedOn w:val="Normal"/>
    <w:rsid w:val="009F70CD"/>
    <w:pPr>
      <w:ind w:firstLine="720"/>
      <w:jc w:val="both"/>
    </w:pPr>
  </w:style>
  <w:style w:type="paragraph" w:customStyle="1" w:styleId="0TestAnswerP1Sub1">
    <w:name w:val="0 Test Answer P1 Sub1"/>
    <w:basedOn w:val="0TestAnswerP1"/>
    <w:rsid w:val="009F70CD"/>
  </w:style>
  <w:style w:type="paragraph" w:customStyle="1" w:styleId="0TestAnswerP1Sub1P2">
    <w:name w:val="0 Test Answer P1 Sub1 P2"/>
    <w:basedOn w:val="0TestAnswerP1Sub1"/>
    <w:rsid w:val="009F70CD"/>
    <w:pPr>
      <w:spacing w:before="120" w:after="120" w:line="480" w:lineRule="auto"/>
      <w:ind w:left="2160" w:firstLine="720"/>
    </w:pPr>
    <w:rPr>
      <w:sz w:val="22"/>
      <w:szCs w:val="22"/>
    </w:rPr>
  </w:style>
  <w:style w:type="paragraph" w:customStyle="1" w:styleId="a">
    <w:name w:val="a"/>
    <w:basedOn w:val="Normal"/>
    <w:link w:val="aChar"/>
    <w:rsid w:val="009F70CD"/>
    <w:pPr>
      <w:tabs>
        <w:tab w:val="left" w:pos="720"/>
        <w:tab w:val="left" w:pos="1440"/>
      </w:tabs>
      <w:spacing w:after="120"/>
      <w:ind w:firstLine="288"/>
      <w:jc w:val="both"/>
    </w:pPr>
    <w:rPr>
      <w:sz w:val="22"/>
    </w:rPr>
  </w:style>
  <w:style w:type="character" w:customStyle="1" w:styleId="aChar">
    <w:name w:val="a Char"/>
    <w:link w:val="a"/>
    <w:rsid w:val="009F70CD"/>
    <w:rPr>
      <w:rFonts w:ascii="Times New Roman" w:eastAsia="Times New Roman" w:hAnsi="Times New Roman"/>
      <w:sz w:val="22"/>
    </w:rPr>
  </w:style>
  <w:style w:type="paragraph" w:customStyle="1" w:styleId="1">
    <w:name w:val="(1)"/>
    <w:basedOn w:val="Normal"/>
    <w:rsid w:val="009F70CD"/>
    <w:pPr>
      <w:tabs>
        <w:tab w:val="left" w:pos="1080"/>
      </w:tabs>
      <w:spacing w:after="120"/>
      <w:ind w:left="288" w:firstLine="288"/>
      <w:jc w:val="both"/>
    </w:pPr>
    <w:rPr>
      <w:sz w:val="22"/>
    </w:rPr>
  </w:style>
  <w:style w:type="paragraph" w:styleId="Subtitle">
    <w:name w:val="Subtitle"/>
    <w:basedOn w:val="Normal"/>
    <w:link w:val="SubtitleChar"/>
    <w:qFormat/>
    <w:rsid w:val="009F70CD"/>
    <w:pPr>
      <w:jc w:val="center"/>
    </w:pPr>
    <w:rPr>
      <w:b/>
    </w:rPr>
  </w:style>
  <w:style w:type="character" w:customStyle="1" w:styleId="SubtitleChar">
    <w:name w:val="Subtitle Char"/>
    <w:link w:val="Subtitle"/>
    <w:rsid w:val="009F70CD"/>
    <w:rPr>
      <w:rFonts w:ascii="Times New Roman" w:eastAsia="Times New Roman" w:hAnsi="Times New Roman"/>
      <w:b/>
      <w:sz w:val="24"/>
    </w:rPr>
  </w:style>
  <w:style w:type="paragraph" w:styleId="BodyText3">
    <w:name w:val="Body Text 3"/>
    <w:basedOn w:val="Normal"/>
    <w:link w:val="BodyText3Char"/>
    <w:rsid w:val="009F70CD"/>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480" w:lineRule="auto"/>
      <w:jc w:val="both"/>
    </w:pPr>
  </w:style>
  <w:style w:type="character" w:customStyle="1" w:styleId="BodyText3Char">
    <w:name w:val="Body Text 3 Char"/>
    <w:link w:val="BodyText3"/>
    <w:rsid w:val="009F70CD"/>
    <w:rPr>
      <w:rFonts w:ascii="Times New Roman" w:eastAsia="Times New Roman" w:hAnsi="Times New Roman"/>
      <w:sz w:val="24"/>
    </w:rPr>
  </w:style>
  <w:style w:type="paragraph" w:styleId="DocumentMap">
    <w:name w:val="Document Map"/>
    <w:basedOn w:val="Normal"/>
    <w:link w:val="DocumentMapChar"/>
    <w:rsid w:val="009F70CD"/>
    <w:pPr>
      <w:shd w:val="clear" w:color="auto" w:fill="000080"/>
      <w:jc w:val="both"/>
    </w:pPr>
    <w:rPr>
      <w:rFonts w:ascii="Tahoma" w:hAnsi="Tahoma"/>
    </w:rPr>
  </w:style>
  <w:style w:type="character" w:customStyle="1" w:styleId="DocumentMapChar">
    <w:name w:val="Document Map Char"/>
    <w:link w:val="DocumentMap"/>
    <w:rsid w:val="009F70CD"/>
    <w:rPr>
      <w:rFonts w:ascii="Tahoma" w:eastAsia="Times New Roman" w:hAnsi="Tahoma"/>
      <w:sz w:val="24"/>
      <w:shd w:val="clear" w:color="auto" w:fill="000080"/>
    </w:rPr>
  </w:style>
  <w:style w:type="paragraph" w:styleId="PlainText">
    <w:name w:val="Plain Text"/>
    <w:basedOn w:val="Normal"/>
    <w:link w:val="PlainTextChar"/>
    <w:rsid w:val="009F70CD"/>
    <w:pPr>
      <w:jc w:val="both"/>
    </w:pPr>
    <w:rPr>
      <w:rFonts w:ascii="Courier New" w:hAnsi="Courier New"/>
    </w:rPr>
  </w:style>
  <w:style w:type="character" w:customStyle="1" w:styleId="PlainTextChar">
    <w:name w:val="Plain Text Char"/>
    <w:link w:val="PlainText"/>
    <w:rsid w:val="009F70CD"/>
    <w:rPr>
      <w:rFonts w:ascii="Courier New" w:eastAsia="Times New Roman" w:hAnsi="Courier New"/>
      <w:sz w:val="24"/>
    </w:rPr>
  </w:style>
  <w:style w:type="paragraph" w:styleId="TOC5">
    <w:name w:val="toc 5"/>
    <w:basedOn w:val="Normal"/>
    <w:next w:val="Normal"/>
    <w:autoRedefine/>
    <w:rsid w:val="009F70CD"/>
    <w:pPr>
      <w:ind w:left="800"/>
      <w:jc w:val="both"/>
    </w:pPr>
  </w:style>
  <w:style w:type="paragraph" w:styleId="TOC6">
    <w:name w:val="toc 6"/>
    <w:basedOn w:val="Normal"/>
    <w:next w:val="Normal"/>
    <w:autoRedefine/>
    <w:rsid w:val="009F70CD"/>
    <w:pPr>
      <w:ind w:left="1000"/>
      <w:jc w:val="both"/>
    </w:pPr>
  </w:style>
  <w:style w:type="paragraph" w:styleId="TOC7">
    <w:name w:val="toc 7"/>
    <w:basedOn w:val="Normal"/>
    <w:next w:val="Normal"/>
    <w:autoRedefine/>
    <w:rsid w:val="009F70CD"/>
    <w:pPr>
      <w:ind w:left="1200"/>
      <w:jc w:val="both"/>
    </w:pPr>
  </w:style>
  <w:style w:type="paragraph" w:styleId="TOC8">
    <w:name w:val="toc 8"/>
    <w:basedOn w:val="Normal"/>
    <w:next w:val="Normal"/>
    <w:autoRedefine/>
    <w:rsid w:val="009F70CD"/>
    <w:pPr>
      <w:ind w:left="1400"/>
      <w:jc w:val="both"/>
    </w:pPr>
  </w:style>
  <w:style w:type="paragraph" w:styleId="TOC9">
    <w:name w:val="toc 9"/>
    <w:basedOn w:val="Normal"/>
    <w:next w:val="Normal"/>
    <w:autoRedefine/>
    <w:rsid w:val="009F70CD"/>
    <w:pPr>
      <w:ind w:left="1600"/>
      <w:jc w:val="both"/>
    </w:pPr>
  </w:style>
  <w:style w:type="paragraph" w:styleId="Index1">
    <w:name w:val="index 1"/>
    <w:basedOn w:val="Normal"/>
    <w:next w:val="Normal"/>
    <w:autoRedefine/>
    <w:rsid w:val="009F70CD"/>
    <w:pPr>
      <w:ind w:left="200" w:hanging="200"/>
      <w:jc w:val="both"/>
    </w:pPr>
  </w:style>
  <w:style w:type="paragraph" w:styleId="BlockText">
    <w:name w:val="Block Text"/>
    <w:basedOn w:val="Normal"/>
    <w:rsid w:val="009F70CD"/>
    <w:pPr>
      <w:spacing w:after="120"/>
      <w:ind w:left="1440" w:right="1440"/>
      <w:jc w:val="both"/>
    </w:pPr>
  </w:style>
  <w:style w:type="table" w:styleId="TableGrid5">
    <w:name w:val="Table Grid 5"/>
    <w:basedOn w:val="TableNormal"/>
    <w:rsid w:val="009F70CD"/>
    <w:pPr>
      <w:jc w:val="both"/>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ListParagraph">
    <w:name w:val="List Paragraph"/>
    <w:basedOn w:val="Normal"/>
    <w:uiPriority w:val="34"/>
    <w:qFormat/>
    <w:rsid w:val="009F70CD"/>
    <w:pPr>
      <w:numPr>
        <w:numId w:val="17"/>
      </w:numPr>
      <w:jc w:val="both"/>
    </w:pPr>
    <w:rPr>
      <w:szCs w:val="24"/>
    </w:rPr>
  </w:style>
  <w:style w:type="table" w:styleId="TableGrid10">
    <w:name w:val="Table Grid 1"/>
    <w:basedOn w:val="TableNormal"/>
    <w:rsid w:val="009F70CD"/>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NormalWeb">
    <w:name w:val="Normal (Web)"/>
    <w:basedOn w:val="Normal"/>
    <w:uiPriority w:val="99"/>
    <w:semiHidden/>
    <w:unhideWhenUsed/>
    <w:rsid w:val="009F70CD"/>
    <w:pPr>
      <w:spacing w:before="100" w:beforeAutospacing="1" w:after="100" w:afterAutospacing="1"/>
    </w:pPr>
    <w:rPr>
      <w:szCs w:val="24"/>
    </w:rPr>
  </w:style>
  <w:style w:type="paragraph" w:customStyle="1" w:styleId="Question">
    <w:name w:val="Question"/>
    <w:basedOn w:val="BodyText"/>
    <w:rsid w:val="009F70CD"/>
    <w:pPr>
      <w:widowControl/>
      <w:pBdr>
        <w:left w:val="none" w:sz="0" w:space="0" w:color="auto"/>
      </w:pBdr>
      <w:ind w:left="720" w:hanging="720"/>
      <w:jc w:val="both"/>
    </w:pPr>
  </w:style>
  <w:style w:type="paragraph" w:customStyle="1" w:styleId="Answer">
    <w:name w:val="Answer"/>
    <w:basedOn w:val="BodyText"/>
    <w:rsid w:val="009F70CD"/>
    <w:pPr>
      <w:widowControl/>
      <w:pBdr>
        <w:left w:val="none" w:sz="0" w:space="0" w:color="auto"/>
      </w:pBdr>
      <w:ind w:left="720" w:hanging="720"/>
      <w:jc w:val="both"/>
    </w:pPr>
    <w:rPr>
      <w:b w:val="0"/>
    </w:rPr>
  </w:style>
  <w:style w:type="paragraph" w:customStyle="1" w:styleId="CRQuestion">
    <w:name w:val="CR Question"/>
    <w:basedOn w:val="Normal"/>
    <w:next w:val="CRAnswer"/>
    <w:qFormat/>
    <w:rsid w:val="009F70CD"/>
    <w:pPr>
      <w:keepNext/>
      <w:keepLines/>
      <w:tabs>
        <w:tab w:val="left" w:pos="720"/>
      </w:tabs>
      <w:spacing w:line="480" w:lineRule="auto"/>
      <w:ind w:left="720" w:hanging="720"/>
      <w:jc w:val="both"/>
    </w:pPr>
    <w:rPr>
      <w:rFonts w:ascii="Times New Roman Bold" w:eastAsia="Calibri" w:hAnsi="Times New Roman Bold"/>
      <w:b/>
      <w:caps/>
      <w:szCs w:val="24"/>
    </w:rPr>
  </w:style>
  <w:style w:type="character" w:styleId="Strong">
    <w:name w:val="Strong"/>
    <w:uiPriority w:val="22"/>
    <w:qFormat/>
    <w:rsid w:val="009F70CD"/>
    <w:rPr>
      <w:b/>
      <w:bCs/>
    </w:rPr>
  </w:style>
  <w:style w:type="paragraph" w:customStyle="1" w:styleId="paragraph">
    <w:name w:val="paragraph"/>
    <w:basedOn w:val="Normal"/>
    <w:rsid w:val="00F95D95"/>
    <w:pPr>
      <w:spacing w:before="100" w:beforeAutospacing="1" w:after="100" w:afterAutospacing="1"/>
    </w:pPr>
    <w:rPr>
      <w:szCs w:val="24"/>
    </w:rPr>
  </w:style>
  <w:style w:type="character" w:styleId="Mention">
    <w:name w:val="Mention"/>
    <w:basedOn w:val="DefaultParagraphFont"/>
    <w:uiPriority w:val="99"/>
    <w:unhideWhenUsed/>
    <w:rsid w:val="00F058F2"/>
    <w:rPr>
      <w:color w:val="2B579A"/>
      <w:shd w:val="clear" w:color="auto" w:fill="E1DFDD"/>
    </w:rPr>
  </w:style>
  <w:style w:type="table" w:customStyle="1" w:styleId="TableGrid3">
    <w:name w:val="Table Grid3"/>
    <w:basedOn w:val="TableNormal"/>
    <w:next w:val="TableGrid"/>
    <w:rsid w:val="004B1F74"/>
    <w:pPr>
      <w:widowControl w:val="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027825">
      <w:bodyDiv w:val="1"/>
      <w:marLeft w:val="0"/>
      <w:marRight w:val="0"/>
      <w:marTop w:val="0"/>
      <w:marBottom w:val="0"/>
      <w:divBdr>
        <w:top w:val="none" w:sz="0" w:space="0" w:color="auto"/>
        <w:left w:val="none" w:sz="0" w:space="0" w:color="auto"/>
        <w:bottom w:val="none" w:sz="0" w:space="0" w:color="auto"/>
        <w:right w:val="none" w:sz="0" w:space="0" w:color="auto"/>
      </w:divBdr>
    </w:div>
    <w:div w:id="347292755">
      <w:bodyDiv w:val="1"/>
      <w:marLeft w:val="0"/>
      <w:marRight w:val="0"/>
      <w:marTop w:val="0"/>
      <w:marBottom w:val="0"/>
      <w:divBdr>
        <w:top w:val="none" w:sz="0" w:space="0" w:color="auto"/>
        <w:left w:val="none" w:sz="0" w:space="0" w:color="auto"/>
        <w:bottom w:val="none" w:sz="0" w:space="0" w:color="auto"/>
        <w:right w:val="none" w:sz="0" w:space="0" w:color="auto"/>
      </w:divBdr>
    </w:div>
    <w:div w:id="369689702">
      <w:bodyDiv w:val="1"/>
      <w:marLeft w:val="0"/>
      <w:marRight w:val="0"/>
      <w:marTop w:val="0"/>
      <w:marBottom w:val="0"/>
      <w:divBdr>
        <w:top w:val="none" w:sz="0" w:space="0" w:color="auto"/>
        <w:left w:val="none" w:sz="0" w:space="0" w:color="auto"/>
        <w:bottom w:val="none" w:sz="0" w:space="0" w:color="auto"/>
        <w:right w:val="none" w:sz="0" w:space="0" w:color="auto"/>
      </w:divBdr>
    </w:div>
    <w:div w:id="460152773">
      <w:bodyDiv w:val="1"/>
      <w:marLeft w:val="0"/>
      <w:marRight w:val="0"/>
      <w:marTop w:val="0"/>
      <w:marBottom w:val="0"/>
      <w:divBdr>
        <w:top w:val="none" w:sz="0" w:space="0" w:color="auto"/>
        <w:left w:val="none" w:sz="0" w:space="0" w:color="auto"/>
        <w:bottom w:val="none" w:sz="0" w:space="0" w:color="auto"/>
        <w:right w:val="none" w:sz="0" w:space="0" w:color="auto"/>
      </w:divBdr>
    </w:div>
    <w:div w:id="528223738">
      <w:bodyDiv w:val="1"/>
      <w:marLeft w:val="0"/>
      <w:marRight w:val="0"/>
      <w:marTop w:val="0"/>
      <w:marBottom w:val="0"/>
      <w:divBdr>
        <w:top w:val="none" w:sz="0" w:space="0" w:color="auto"/>
        <w:left w:val="none" w:sz="0" w:space="0" w:color="auto"/>
        <w:bottom w:val="none" w:sz="0" w:space="0" w:color="auto"/>
        <w:right w:val="none" w:sz="0" w:space="0" w:color="auto"/>
      </w:divBdr>
    </w:div>
    <w:div w:id="555968395">
      <w:bodyDiv w:val="1"/>
      <w:marLeft w:val="0"/>
      <w:marRight w:val="0"/>
      <w:marTop w:val="0"/>
      <w:marBottom w:val="0"/>
      <w:divBdr>
        <w:top w:val="none" w:sz="0" w:space="0" w:color="auto"/>
        <w:left w:val="none" w:sz="0" w:space="0" w:color="auto"/>
        <w:bottom w:val="none" w:sz="0" w:space="0" w:color="auto"/>
        <w:right w:val="none" w:sz="0" w:space="0" w:color="auto"/>
      </w:divBdr>
    </w:div>
    <w:div w:id="717584072">
      <w:bodyDiv w:val="1"/>
      <w:marLeft w:val="0"/>
      <w:marRight w:val="0"/>
      <w:marTop w:val="0"/>
      <w:marBottom w:val="0"/>
      <w:divBdr>
        <w:top w:val="none" w:sz="0" w:space="0" w:color="auto"/>
        <w:left w:val="none" w:sz="0" w:space="0" w:color="auto"/>
        <w:bottom w:val="none" w:sz="0" w:space="0" w:color="auto"/>
        <w:right w:val="none" w:sz="0" w:space="0" w:color="auto"/>
      </w:divBdr>
    </w:div>
    <w:div w:id="815531387">
      <w:bodyDiv w:val="1"/>
      <w:marLeft w:val="0"/>
      <w:marRight w:val="0"/>
      <w:marTop w:val="0"/>
      <w:marBottom w:val="0"/>
      <w:divBdr>
        <w:top w:val="none" w:sz="0" w:space="0" w:color="auto"/>
        <w:left w:val="none" w:sz="0" w:space="0" w:color="auto"/>
        <w:bottom w:val="none" w:sz="0" w:space="0" w:color="auto"/>
        <w:right w:val="none" w:sz="0" w:space="0" w:color="auto"/>
      </w:divBdr>
    </w:div>
    <w:div w:id="1219628078">
      <w:bodyDiv w:val="1"/>
      <w:marLeft w:val="0"/>
      <w:marRight w:val="0"/>
      <w:marTop w:val="0"/>
      <w:marBottom w:val="0"/>
      <w:divBdr>
        <w:top w:val="none" w:sz="0" w:space="0" w:color="auto"/>
        <w:left w:val="none" w:sz="0" w:space="0" w:color="auto"/>
        <w:bottom w:val="none" w:sz="0" w:space="0" w:color="auto"/>
        <w:right w:val="none" w:sz="0" w:space="0" w:color="auto"/>
      </w:divBdr>
    </w:div>
    <w:div w:id="1250580853">
      <w:bodyDiv w:val="1"/>
      <w:marLeft w:val="0"/>
      <w:marRight w:val="0"/>
      <w:marTop w:val="0"/>
      <w:marBottom w:val="0"/>
      <w:divBdr>
        <w:top w:val="none" w:sz="0" w:space="0" w:color="auto"/>
        <w:left w:val="none" w:sz="0" w:space="0" w:color="auto"/>
        <w:bottom w:val="none" w:sz="0" w:space="0" w:color="auto"/>
        <w:right w:val="none" w:sz="0" w:space="0" w:color="auto"/>
      </w:divBdr>
    </w:div>
    <w:div w:id="1521890394">
      <w:bodyDiv w:val="1"/>
      <w:marLeft w:val="0"/>
      <w:marRight w:val="0"/>
      <w:marTop w:val="0"/>
      <w:marBottom w:val="0"/>
      <w:divBdr>
        <w:top w:val="none" w:sz="0" w:space="0" w:color="auto"/>
        <w:left w:val="none" w:sz="0" w:space="0" w:color="auto"/>
        <w:bottom w:val="none" w:sz="0" w:space="0" w:color="auto"/>
        <w:right w:val="none" w:sz="0" w:space="0" w:color="auto"/>
      </w:divBdr>
    </w:div>
    <w:div w:id="1724404047">
      <w:bodyDiv w:val="1"/>
      <w:marLeft w:val="0"/>
      <w:marRight w:val="0"/>
      <w:marTop w:val="0"/>
      <w:marBottom w:val="0"/>
      <w:divBdr>
        <w:top w:val="none" w:sz="0" w:space="0" w:color="auto"/>
        <w:left w:val="none" w:sz="0" w:space="0" w:color="auto"/>
        <w:bottom w:val="none" w:sz="0" w:space="0" w:color="auto"/>
        <w:right w:val="none" w:sz="0" w:space="0" w:color="auto"/>
      </w:divBdr>
    </w:div>
    <w:div w:id="1886334268">
      <w:bodyDiv w:val="1"/>
      <w:marLeft w:val="0"/>
      <w:marRight w:val="0"/>
      <w:marTop w:val="0"/>
      <w:marBottom w:val="0"/>
      <w:divBdr>
        <w:top w:val="none" w:sz="0" w:space="0" w:color="auto"/>
        <w:left w:val="none" w:sz="0" w:space="0" w:color="auto"/>
        <w:bottom w:val="none" w:sz="0" w:space="0" w:color="auto"/>
        <w:right w:val="none" w:sz="0" w:space="0" w:color="auto"/>
      </w:divBdr>
    </w:div>
    <w:div w:id="211104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A0A3677438D24B928C2D9AE45F51FC" ma:contentTypeVersion="11" ma:contentTypeDescription="Create a new document." ma:contentTypeScope="" ma:versionID="eb9d9683806b7479c861ece43db583a1">
  <xsd:schema xmlns:xsd="http://www.w3.org/2001/XMLSchema" xmlns:xs="http://www.w3.org/2001/XMLSchema" xmlns:p="http://schemas.microsoft.com/office/2006/metadata/properties" xmlns:ns2="f83f6d80-b32b-4225-9fa8-d2a9096fb9d8" xmlns:ns3="b7db04fa-0a16-4728-af6f-a731b02a93f0" targetNamespace="http://schemas.microsoft.com/office/2006/metadata/properties" ma:root="true" ma:fieldsID="d3c6de1fe69e79031325cd6a1a8fc123" ns2:_="" ns3:_="">
    <xsd:import namespace="f83f6d80-b32b-4225-9fa8-d2a9096fb9d8"/>
    <xsd:import namespace="b7db04fa-0a16-4728-af6f-a731b02a93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3f6d80-b32b-4225-9fa8-d2a9096fb9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f866c7-bd7e-4d6c-ab32-dc4e9a5015d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db04fa-0a16-4728-af6f-a731b02a93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83f6d80-b32b-4225-9fa8-d2a9096fb9d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15B3EE-19A2-4CD5-B9FA-F5F38DE1C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3f6d80-b32b-4225-9fa8-d2a9096fb9d8"/>
    <ds:schemaRef ds:uri="b7db04fa-0a16-4728-af6f-a731b02a9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01A9FA-E256-429A-85B9-7600037A21FE}">
  <ds:schemaRefs>
    <ds:schemaRef ds:uri="http://schemas.openxmlformats.org/officeDocument/2006/bibliography"/>
  </ds:schemaRefs>
</ds:datastoreItem>
</file>

<file path=customXml/itemProps3.xml><?xml version="1.0" encoding="utf-8"?>
<ds:datastoreItem xmlns:ds="http://schemas.openxmlformats.org/officeDocument/2006/customXml" ds:itemID="{10493098-9D24-4BD9-8BD3-FD800A9B88BC}">
  <ds:schemaRefs>
    <ds:schemaRef ds:uri="http://schemas.microsoft.com/office/2006/metadata/properties"/>
    <ds:schemaRef ds:uri="http://schemas.microsoft.com/office/infopath/2007/PartnerControls"/>
    <ds:schemaRef ds:uri="f83f6d80-b32b-4225-9fa8-d2a9096fb9d8"/>
  </ds:schemaRefs>
</ds:datastoreItem>
</file>

<file path=customXml/itemProps4.xml><?xml version="1.0" encoding="utf-8"?>
<ds:datastoreItem xmlns:ds="http://schemas.openxmlformats.org/officeDocument/2006/customXml" ds:itemID="{925F8017-0D56-4EBE-96F2-AFD0796FE4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74</Pages>
  <Words>15330</Words>
  <Characters>87383</Characters>
  <Application>Microsoft Office Word</Application>
  <DocSecurity>0</DocSecurity>
  <Lines>728</Lines>
  <Paragraphs>205</Paragraphs>
  <ScaleCrop>false</ScaleCrop>
  <Company/>
  <LinksUpToDate>false</LinksUpToDate>
  <CharactersWithSpaces>102508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2024-02-28T18:37:00Z</dcterms:created>
  <dcterms:modified xsi:type="dcterms:W3CDTF">2024-02-28T22:17:00Z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0x010100F7A0A3677438D24B928C2D9AE45F51FC</vt:lpwstr>
  </property>
  <property fmtid="{D5CDD505-2E9C-101B-9397-08002B2CF9AE}" pid="3" name="MSIP_Label_e3ac3a1a-de19-428b-b395-6d250d7743fb_Enabled">
    <vt:lpwstr>true</vt:lpwstr>
  </property>
  <property fmtid="{D5CDD505-2E9C-101B-9397-08002B2CF9AE}" pid="4" name="MSIP_Label_e3ac3a1a-de19-428b-b395-6d250d7743fb_SetDate">
    <vt:lpwstr>2024-02-28T19:24:12Z</vt:lpwstr>
  </property>
  <property fmtid="{D5CDD505-2E9C-101B-9397-08002B2CF9AE}" pid="5" name="MSIP_Label_e3ac3a1a-de19-428b-b395-6d250d7743fb_Method">
    <vt:lpwstr>Standard</vt:lpwstr>
  </property>
  <property fmtid="{D5CDD505-2E9C-101B-9397-08002B2CF9AE}" pid="6" name="MSIP_Label_e3ac3a1a-de19-428b-b395-6d250d7743fb_Name">
    <vt:lpwstr>Internal Use Only</vt:lpwstr>
  </property>
  <property fmtid="{D5CDD505-2E9C-101B-9397-08002B2CF9AE}" pid="7" name="MSIP_Label_e3ac3a1a-de19-428b-b395-6d250d7743fb_SiteId">
    <vt:lpwstr>88cc5fd7-fd78-44b6-ad75-b6915088974f</vt:lpwstr>
  </property>
  <property fmtid="{D5CDD505-2E9C-101B-9397-08002B2CF9AE}" pid="8" name="MSIP_Label_e3ac3a1a-de19-428b-b395-6d250d7743fb_ActionId">
    <vt:lpwstr>70ec249c-157f-437a-b08c-de3e952e23da</vt:lpwstr>
  </property>
  <property fmtid="{D5CDD505-2E9C-101B-9397-08002B2CF9AE}" pid="9" name="MSIP_Label_e3ac3a1a-de19-428b-b395-6d250d7743fb_ContentBits">
    <vt:lpwstr>0</vt:lpwstr>
  </property>
  <property fmtid="{D5CDD505-2E9C-101B-9397-08002B2CF9AE}" pid="10" name="MediaServiceImageTags">
    <vt:lpwstr/>
  </property>
</Properties>
</file>